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4AD0" w:rsidRDefault="00C04AD0">
      <w:pPr>
        <w:pStyle w:val="Title"/>
      </w:pPr>
      <w:r>
        <w:rPr>
          <w:rFonts w:ascii="Cambria" w:hAnsi="Cambria"/>
          <w:sz w:val="28"/>
          <w:szCs w:val="28"/>
          <w:u w:val="double"/>
        </w:rPr>
        <w:t>Principles in Fermentation</w:t>
      </w:r>
    </w:p>
    <w:p w:rsidR="00C04AD0" w:rsidRDefault="00C04AD0">
      <w:pPr>
        <w:pStyle w:val="Title"/>
      </w:pPr>
      <w:r>
        <w:rPr>
          <w:rFonts w:ascii="Cambria" w:hAnsi="Cambria"/>
          <w:sz w:val="24"/>
          <w:szCs w:val="24"/>
        </w:rPr>
        <w:t>BIO/CHM/CPB/MBI 436</w:t>
      </w:r>
    </w:p>
    <w:p w:rsidR="00C04AD0" w:rsidRDefault="00C04AD0">
      <w:pPr>
        <w:tabs>
          <w:tab w:val="left" w:pos="7560"/>
        </w:tabs>
        <w:jc w:val="center"/>
      </w:pPr>
      <w:r>
        <w:rPr>
          <w:rFonts w:cs="Arial"/>
          <w:b/>
        </w:rPr>
        <w:t>FALL 201</w:t>
      </w:r>
      <w:r w:rsidR="00BE646E">
        <w:rPr>
          <w:rFonts w:cs="Arial"/>
          <w:b/>
        </w:rPr>
        <w:t>7</w:t>
      </w:r>
    </w:p>
    <w:p w:rsidR="00C04AD0" w:rsidRDefault="00C04AD0">
      <w:pPr>
        <w:jc w:val="both"/>
        <w:rPr>
          <w:b/>
        </w:rPr>
      </w:pPr>
    </w:p>
    <w:p w:rsidR="00C04AD0" w:rsidRDefault="00C04AD0">
      <w:pPr>
        <w:jc w:val="both"/>
      </w:pPr>
      <w:r>
        <w:rPr>
          <w:b/>
        </w:rPr>
        <w:t>Instructors</w:t>
      </w:r>
    </w:p>
    <w:p w:rsidR="00C04AD0" w:rsidRDefault="00C04AD0">
      <w:pPr>
        <w:jc w:val="both"/>
      </w:pPr>
      <w:r>
        <w:t xml:space="preserve">Luis Actis, Jason </w:t>
      </w:r>
      <w:proofErr w:type="spellStart"/>
      <w:r>
        <w:t>Beberich</w:t>
      </w:r>
      <w:proofErr w:type="spellEnd"/>
      <w:r>
        <w:t xml:space="preserve">, Michael W. Crowder, Neil Danielson, </w:t>
      </w:r>
      <w:proofErr w:type="spellStart"/>
      <w:r>
        <w:t>Andor</w:t>
      </w:r>
      <w:proofErr w:type="spellEnd"/>
      <w:r>
        <w:t xml:space="preserve"> Kiss, </w:t>
      </w:r>
      <w:r w:rsidR="00A43FE1">
        <w:t xml:space="preserve">Matthew </w:t>
      </w:r>
      <w:r w:rsidR="00670DFB">
        <w:t xml:space="preserve">McMurray, </w:t>
      </w:r>
      <w:r w:rsidR="00A43FE1">
        <w:t>and Ro</w:t>
      </w:r>
      <w:r>
        <w:t xml:space="preserve">bert </w:t>
      </w:r>
      <w:proofErr w:type="spellStart"/>
      <w:r>
        <w:t>McCarrick</w:t>
      </w:r>
      <w:proofErr w:type="spellEnd"/>
      <w:r>
        <w:t xml:space="preserve"> </w:t>
      </w:r>
    </w:p>
    <w:p w:rsidR="000E04FE" w:rsidRDefault="000E04FE">
      <w:pPr>
        <w:jc w:val="both"/>
        <w:rPr>
          <w:b/>
        </w:rPr>
      </w:pPr>
    </w:p>
    <w:p w:rsidR="00C04AD0" w:rsidRDefault="00BE646E">
      <w:pPr>
        <w:jc w:val="both"/>
      </w:pPr>
      <w:r>
        <w:rPr>
          <w:b/>
        </w:rPr>
        <w:t>Cl</w:t>
      </w:r>
      <w:r w:rsidR="00C04AD0">
        <w:rPr>
          <w:b/>
        </w:rPr>
        <w:t>ass Meeting time</w:t>
      </w:r>
    </w:p>
    <w:p w:rsidR="00C04AD0" w:rsidRDefault="00BE646E">
      <w:pPr>
        <w:jc w:val="both"/>
      </w:pPr>
      <w:r>
        <w:t>Wednesdays</w:t>
      </w:r>
      <w:r w:rsidR="00C04AD0">
        <w:t xml:space="preserve"> from 6:</w:t>
      </w:r>
      <w:r w:rsidR="001F5BFD">
        <w:t>30</w:t>
      </w:r>
      <w:r w:rsidR="00C04AD0">
        <w:t xml:space="preserve"> pm to </w:t>
      </w:r>
      <w:r w:rsidR="001F5BFD">
        <w:t>9:10</w:t>
      </w:r>
      <w:r w:rsidR="002C7D75">
        <w:t xml:space="preserve"> pm., Hughes Hall, room 141</w:t>
      </w:r>
      <w:r w:rsidR="00145115">
        <w:t xml:space="preserve"> or lab rooms</w:t>
      </w:r>
      <w:r w:rsidR="004B49C7">
        <w:t>,</w:t>
      </w:r>
      <w:r w:rsidR="00145115">
        <w:t xml:space="preserve"> as determined</w:t>
      </w:r>
      <w:r w:rsidR="0083576F">
        <w:t>.</w:t>
      </w:r>
    </w:p>
    <w:p w:rsidR="00C04AD0" w:rsidRDefault="00C04AD0">
      <w:pPr>
        <w:jc w:val="both"/>
      </w:pPr>
    </w:p>
    <w:p w:rsidR="000E04FE" w:rsidRPr="00813460" w:rsidRDefault="00C04AD0">
      <w:pPr>
        <w:jc w:val="both"/>
        <w:rPr>
          <w:b/>
        </w:rPr>
      </w:pPr>
      <w:r>
        <w:rPr>
          <w:b/>
        </w:rPr>
        <w:t>Office hours and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0E04FE" w:rsidTr="00132482">
        <w:tc>
          <w:tcPr>
            <w:tcW w:w="4680" w:type="dxa"/>
            <w:shd w:val="clear" w:color="auto" w:fill="auto"/>
          </w:tcPr>
          <w:p w:rsidR="000E04FE" w:rsidRDefault="000E04FE" w:rsidP="00132482">
            <w:pPr>
              <w:jc w:val="both"/>
            </w:pPr>
            <w:r>
              <w:t>Luis Actis</w:t>
            </w:r>
          </w:p>
          <w:p w:rsidR="000E04FE" w:rsidRDefault="000E04FE" w:rsidP="00132482">
            <w:pPr>
              <w:jc w:val="both"/>
            </w:pPr>
            <w:r>
              <w:t>097 Pearson Hall</w:t>
            </w:r>
          </w:p>
          <w:p w:rsidR="000E04FE" w:rsidRDefault="000E04FE" w:rsidP="00132482">
            <w:pPr>
              <w:jc w:val="both"/>
            </w:pPr>
            <w:hyperlink r:id="rId7" w:history="1">
              <w:r>
                <w:rPr>
                  <w:rStyle w:val="Hyperlink"/>
                </w:rPr>
                <w:t>actisla@miamioh.edu</w:t>
              </w:r>
            </w:hyperlink>
          </w:p>
          <w:p w:rsidR="000E04FE" w:rsidRDefault="000E04FE" w:rsidP="0083576F">
            <w:pPr>
              <w:jc w:val="both"/>
            </w:pPr>
            <w:r>
              <w:t>Office hours</w:t>
            </w:r>
            <w:r w:rsidR="0083576F">
              <w:t xml:space="preserve"> </w:t>
            </w:r>
            <w:r>
              <w:t>by appointment</w:t>
            </w:r>
          </w:p>
        </w:tc>
        <w:tc>
          <w:tcPr>
            <w:tcW w:w="4680" w:type="dxa"/>
            <w:shd w:val="clear" w:color="auto" w:fill="auto"/>
          </w:tcPr>
          <w:p w:rsidR="000E04FE" w:rsidRDefault="000E04FE" w:rsidP="00132482">
            <w:pPr>
              <w:jc w:val="both"/>
            </w:pPr>
            <w:r>
              <w:t xml:space="preserve">Jason </w:t>
            </w:r>
            <w:proofErr w:type="spellStart"/>
            <w:r>
              <w:t>Beberich</w:t>
            </w:r>
            <w:proofErr w:type="spellEnd"/>
          </w:p>
          <w:p w:rsidR="000E04FE" w:rsidRDefault="000E04FE" w:rsidP="00132482">
            <w:pPr>
              <w:widowControl w:val="0"/>
            </w:pPr>
            <w:r w:rsidRPr="00132482">
              <w:rPr>
                <w:rFonts w:cs="Helvetica"/>
                <w:color w:val="00000A"/>
              </w:rPr>
              <w:t>64P Engineering Building</w:t>
            </w:r>
          </w:p>
          <w:p w:rsidR="000E04FE" w:rsidRPr="00132482" w:rsidRDefault="000E04FE" w:rsidP="00132482">
            <w:pPr>
              <w:widowControl w:val="0"/>
              <w:rPr>
                <w:rFonts w:cs="Helvetica"/>
                <w:color w:val="00000A"/>
              </w:rPr>
            </w:pPr>
            <w:hyperlink r:id="rId8" w:history="1">
              <w:r w:rsidRPr="00132482">
                <w:rPr>
                  <w:rStyle w:val="Hyperlink"/>
                  <w:rFonts w:cs="Helvetica"/>
                  <w:color w:val="386EFF"/>
                  <w:u w:val="single" w:color="386EFF"/>
                </w:rPr>
                <w:t>berberj@miamioh.edu</w:t>
              </w:r>
            </w:hyperlink>
          </w:p>
          <w:p w:rsidR="000E04FE" w:rsidRDefault="000E04FE" w:rsidP="00772410">
            <w:pPr>
              <w:jc w:val="both"/>
            </w:pPr>
            <w:r w:rsidRPr="00132482">
              <w:rPr>
                <w:rFonts w:cs="Helvetica"/>
                <w:color w:val="00000A"/>
              </w:rPr>
              <w:t xml:space="preserve">Office hours: MWF </w:t>
            </w:r>
            <w:r w:rsidR="00772410">
              <w:rPr>
                <w:rFonts w:cs="Helvetica"/>
                <w:color w:val="00000A"/>
              </w:rPr>
              <w:t>8:00 – 9:00 AM</w:t>
            </w:r>
            <w:r w:rsidRPr="00132482">
              <w:rPr>
                <w:rFonts w:cs="Helvetica"/>
                <w:color w:val="00000A"/>
              </w:rPr>
              <w:t xml:space="preserve"> or by appointment</w:t>
            </w:r>
          </w:p>
        </w:tc>
      </w:tr>
      <w:tr w:rsidR="000E04FE" w:rsidTr="00132482">
        <w:tc>
          <w:tcPr>
            <w:tcW w:w="4680" w:type="dxa"/>
            <w:shd w:val="clear" w:color="auto" w:fill="auto"/>
          </w:tcPr>
          <w:p w:rsidR="000E04FE" w:rsidRDefault="000E04FE" w:rsidP="00132482">
            <w:pPr>
              <w:jc w:val="both"/>
            </w:pPr>
            <w:r>
              <w:t>Michael W. Crowder</w:t>
            </w:r>
          </w:p>
          <w:p w:rsidR="000E04FE" w:rsidRDefault="000E04FE" w:rsidP="00132482">
            <w:pPr>
              <w:jc w:val="both"/>
            </w:pPr>
            <w:r>
              <w:t>160 Hughes Hall</w:t>
            </w:r>
          </w:p>
          <w:p w:rsidR="000E04FE" w:rsidRDefault="000E04FE" w:rsidP="00132482">
            <w:pPr>
              <w:jc w:val="both"/>
            </w:pPr>
            <w:hyperlink r:id="rId9" w:history="1">
              <w:r>
                <w:rPr>
                  <w:rStyle w:val="Hyperlink"/>
                </w:rPr>
                <w:t>crowdemw@miamioh.edu</w:t>
              </w:r>
            </w:hyperlink>
          </w:p>
          <w:p w:rsidR="000E04FE" w:rsidRDefault="000E04FE" w:rsidP="00132482">
            <w:pPr>
              <w:jc w:val="both"/>
            </w:pPr>
            <w:r>
              <w:t>Office hours by appointment</w:t>
            </w:r>
          </w:p>
        </w:tc>
        <w:tc>
          <w:tcPr>
            <w:tcW w:w="4680" w:type="dxa"/>
            <w:shd w:val="clear" w:color="auto" w:fill="auto"/>
          </w:tcPr>
          <w:p w:rsidR="000E04FE" w:rsidRDefault="000E04FE" w:rsidP="00132482">
            <w:pPr>
              <w:jc w:val="both"/>
            </w:pPr>
            <w:r>
              <w:t>Neil Danielson</w:t>
            </w:r>
          </w:p>
          <w:p w:rsidR="000E04FE" w:rsidRDefault="000E04FE" w:rsidP="00132482">
            <w:pPr>
              <w:jc w:val="both"/>
            </w:pPr>
            <w:r>
              <w:t>360C Hughes Hall</w:t>
            </w:r>
          </w:p>
          <w:p w:rsidR="000E04FE" w:rsidRDefault="000E04FE" w:rsidP="00132482">
            <w:pPr>
              <w:jc w:val="both"/>
            </w:pPr>
            <w:hyperlink r:id="rId10" w:history="1">
              <w:r>
                <w:rPr>
                  <w:rStyle w:val="Hyperlink"/>
                </w:rPr>
                <w:t>danielnd@miamioh.edu</w:t>
              </w:r>
            </w:hyperlink>
          </w:p>
          <w:p w:rsidR="000E04FE" w:rsidRDefault="000E04FE" w:rsidP="00132482">
            <w:pPr>
              <w:jc w:val="both"/>
            </w:pPr>
            <w:r>
              <w:t>Office hours by appointment</w:t>
            </w:r>
          </w:p>
        </w:tc>
      </w:tr>
      <w:tr w:rsidR="000E04FE" w:rsidTr="00132482">
        <w:tc>
          <w:tcPr>
            <w:tcW w:w="4680" w:type="dxa"/>
            <w:shd w:val="clear" w:color="auto" w:fill="auto"/>
          </w:tcPr>
          <w:p w:rsidR="000E04FE" w:rsidRDefault="000E04FE" w:rsidP="00132482">
            <w:pPr>
              <w:jc w:val="both"/>
            </w:pPr>
            <w:r>
              <w:t>Andor Kiss</w:t>
            </w:r>
          </w:p>
          <w:p w:rsidR="000E04FE" w:rsidRDefault="000E04FE" w:rsidP="00132482">
            <w:pPr>
              <w:jc w:val="both"/>
            </w:pPr>
            <w:r>
              <w:t>086C Pearson Hall</w:t>
            </w:r>
          </w:p>
          <w:p w:rsidR="000E04FE" w:rsidRDefault="000E04FE" w:rsidP="00132482">
            <w:pPr>
              <w:jc w:val="both"/>
            </w:pPr>
            <w:r>
              <w:t>(513) 529-4280</w:t>
            </w:r>
          </w:p>
          <w:p w:rsidR="000E04FE" w:rsidRDefault="000E04FE" w:rsidP="00132482">
            <w:pPr>
              <w:jc w:val="both"/>
            </w:pPr>
            <w:hyperlink r:id="rId11" w:history="1">
              <w:r>
                <w:rPr>
                  <w:rStyle w:val="Hyperlink"/>
                </w:rPr>
                <w:t>KissAJ@MiamiOH.edu</w:t>
              </w:r>
            </w:hyperlink>
          </w:p>
          <w:p w:rsidR="000E04FE" w:rsidRDefault="000E04FE" w:rsidP="00132482">
            <w:pPr>
              <w:jc w:val="both"/>
            </w:pPr>
            <w:r>
              <w:t>Office Hours by Appointment</w:t>
            </w:r>
          </w:p>
        </w:tc>
        <w:tc>
          <w:tcPr>
            <w:tcW w:w="4680" w:type="dxa"/>
            <w:shd w:val="clear" w:color="auto" w:fill="auto"/>
          </w:tcPr>
          <w:p w:rsidR="000E04FE" w:rsidRDefault="000E04FE" w:rsidP="00132482">
            <w:pPr>
              <w:jc w:val="both"/>
            </w:pPr>
            <w:r>
              <w:t xml:space="preserve">Robert </w:t>
            </w:r>
            <w:proofErr w:type="spellStart"/>
            <w:r>
              <w:t>McCarrick</w:t>
            </w:r>
            <w:proofErr w:type="spellEnd"/>
          </w:p>
          <w:p w:rsidR="000E04FE" w:rsidRDefault="000E04FE" w:rsidP="00132482">
            <w:pPr>
              <w:jc w:val="both"/>
            </w:pPr>
            <w:r>
              <w:t>055 Hughes Laboratories</w:t>
            </w:r>
          </w:p>
          <w:p w:rsidR="000E04FE" w:rsidRDefault="000E04FE" w:rsidP="00132482">
            <w:pPr>
              <w:jc w:val="both"/>
            </w:pPr>
            <w:r>
              <w:t>(513) 529-0507</w:t>
            </w:r>
          </w:p>
          <w:p w:rsidR="000E04FE" w:rsidRDefault="000E04FE" w:rsidP="00132482">
            <w:pPr>
              <w:jc w:val="both"/>
            </w:pPr>
            <w:hyperlink r:id="rId12" w:history="1">
              <w:r>
                <w:rPr>
                  <w:rStyle w:val="Hyperlink"/>
                </w:rPr>
                <w:t>rob.mccarrick@miamioh.edu</w:t>
              </w:r>
            </w:hyperlink>
          </w:p>
          <w:p w:rsidR="000E04FE" w:rsidRDefault="000E04FE" w:rsidP="00132482">
            <w:pPr>
              <w:jc w:val="both"/>
            </w:pPr>
            <w:r>
              <w:t>Office Hours by Appointment</w:t>
            </w:r>
          </w:p>
        </w:tc>
      </w:tr>
      <w:tr w:rsidR="003E20B6" w:rsidTr="00132482">
        <w:tc>
          <w:tcPr>
            <w:tcW w:w="4680" w:type="dxa"/>
            <w:shd w:val="clear" w:color="auto" w:fill="auto"/>
          </w:tcPr>
          <w:p w:rsidR="003E20B6" w:rsidRDefault="003E20B6" w:rsidP="00132482">
            <w:pPr>
              <w:jc w:val="both"/>
            </w:pPr>
            <w:r>
              <w:t>Matthew McMurray</w:t>
            </w:r>
          </w:p>
          <w:p w:rsidR="003E20B6" w:rsidRDefault="003E20B6" w:rsidP="00132482">
            <w:pPr>
              <w:jc w:val="both"/>
            </w:pPr>
            <w:r>
              <w:t>221 Psychology</w:t>
            </w:r>
          </w:p>
          <w:p w:rsidR="003E20B6" w:rsidRDefault="003E20B6" w:rsidP="00132482">
            <w:pPr>
              <w:jc w:val="both"/>
            </w:pPr>
            <w:r>
              <w:t>(513) 529-2415</w:t>
            </w:r>
          </w:p>
          <w:p w:rsidR="003E20B6" w:rsidRDefault="003E20B6" w:rsidP="00132482">
            <w:pPr>
              <w:jc w:val="both"/>
            </w:pPr>
            <w:hyperlink r:id="rId13" w:history="1">
              <w:r w:rsidRPr="001445B4">
                <w:rPr>
                  <w:rStyle w:val="Hyperlink"/>
                </w:rPr>
                <w:t>mcmurrms@miamioh.edu</w:t>
              </w:r>
            </w:hyperlink>
          </w:p>
          <w:p w:rsidR="003E20B6" w:rsidRDefault="003E20B6" w:rsidP="00132482">
            <w:pPr>
              <w:jc w:val="both"/>
            </w:pPr>
            <w:r>
              <w:t>Office Hours: M 3-5 PM</w:t>
            </w:r>
          </w:p>
        </w:tc>
        <w:tc>
          <w:tcPr>
            <w:tcW w:w="4680" w:type="dxa"/>
            <w:shd w:val="clear" w:color="auto" w:fill="auto"/>
          </w:tcPr>
          <w:p w:rsidR="003E20B6" w:rsidRDefault="003E20B6" w:rsidP="00132482">
            <w:pPr>
              <w:jc w:val="both"/>
            </w:pPr>
          </w:p>
        </w:tc>
      </w:tr>
    </w:tbl>
    <w:p w:rsidR="000E04FE" w:rsidRDefault="000E04FE" w:rsidP="000E04FE">
      <w:pPr>
        <w:widowControl w:val="0"/>
        <w:jc w:val="both"/>
        <w:rPr>
          <w:b/>
        </w:rPr>
      </w:pPr>
    </w:p>
    <w:p w:rsidR="000E04FE" w:rsidRPr="000331B5" w:rsidRDefault="000E04FE" w:rsidP="000E04FE">
      <w:pPr>
        <w:widowControl w:val="0"/>
        <w:jc w:val="both"/>
        <w:rPr>
          <w:b/>
        </w:rPr>
      </w:pPr>
      <w:r>
        <w:rPr>
          <w:b/>
        </w:rPr>
        <w:t>Course Description</w:t>
      </w:r>
    </w:p>
    <w:p w:rsidR="000E04FE" w:rsidRDefault="000E04FE" w:rsidP="000E04FE">
      <w:pPr>
        <w:jc w:val="both"/>
      </w:pPr>
      <w:r>
        <w:t>Fermentation is the process of microbes (</w:t>
      </w:r>
      <w:r>
        <w:rPr>
          <w:i/>
        </w:rPr>
        <w:t>i.e.</w:t>
      </w:r>
      <w:r>
        <w:t>, single-celled organisms) transforming a substance. Examples of such transformations include grape juice into wine and milk into yogurt.  For millennia, fermentation processes have been used to create foods, including pickles, sauerkraut, tofu, miso, ketchup, wine, beer, sourdough bread, kimchi, vinegar, cheese, kefir, masa/hominy, sausage</w:t>
      </w:r>
      <w:bookmarkStart w:id="0" w:name="_GoBack"/>
      <w:bookmarkEnd w:id="0"/>
      <w:r>
        <w:t xml:space="preserve">, and sour cream. The range of flavors imparted by fermentation, the recent studies extolling the benefits of live foods, and trends towards more </w:t>
      </w:r>
      <w:proofErr w:type="gramStart"/>
      <w:r>
        <w:t>locally-produced</w:t>
      </w:r>
      <w:proofErr w:type="gramEnd"/>
      <w:r>
        <w:t xml:space="preserve"> foods have pushed the food and beverage industries towards revitalizing fermentation techniques. Fermentation also finds applications in areas outside of the food and flavors industry. High value chemicals including vitamins, hormones, steroids, and antibiotics </w:t>
      </w:r>
      <w:proofErr w:type="gramStart"/>
      <w:r>
        <w:t>are produced</w:t>
      </w:r>
      <w:proofErr w:type="gramEnd"/>
      <w:r>
        <w:t xml:space="preserve"> by fermentation. Industrial, diagnostic, and therapeutic enzymes and antibodies </w:t>
      </w:r>
      <w:proofErr w:type="gramStart"/>
      <w:r>
        <w:t>are also produced</w:t>
      </w:r>
      <w:proofErr w:type="gramEnd"/>
      <w:r>
        <w:t xml:space="preserve"> by fermentation. There is a growing interest in producing bulk and commodity chemicals via fermentation. Biofuels, such as ethanol, acetone, and butanol, receive much attention, but citric acid, </w:t>
      </w:r>
      <w:proofErr w:type="spellStart"/>
      <w:r>
        <w:t>adipic</w:t>
      </w:r>
      <w:proofErr w:type="spellEnd"/>
      <w:r>
        <w:t xml:space="preserve"> acid, and even the biodegradable polyester </w:t>
      </w:r>
      <w:proofErr w:type="spellStart"/>
      <w:r>
        <w:t>polyhydroxybutyrate</w:t>
      </w:r>
      <w:proofErr w:type="spellEnd"/>
      <w:r>
        <w:t xml:space="preserve"> can be synthesized using fermentation.</w:t>
      </w:r>
    </w:p>
    <w:p w:rsidR="000E04FE" w:rsidRDefault="000E04FE" w:rsidP="000E04FE">
      <w:pPr>
        <w:jc w:val="both"/>
      </w:pPr>
    </w:p>
    <w:p w:rsidR="000E04FE" w:rsidRDefault="000E04FE" w:rsidP="000E04FE">
      <w:pPr>
        <w:jc w:val="both"/>
      </w:pPr>
      <w:r>
        <w:t xml:space="preserve">Industries using fermentation as an integral part of their production are significant and particularly pertinent in the agricultural, industrial, and distribution competencies of the Midwest, where most of Miami students come from and will work after graduation. For example, the US yogurt, ketchup, and beer industries have $7B, $3B, and $28B in annual revenue, respectively. In 2014, the craft beer market increased 18.0% in barrels (BBL) produced and 22% in retail dollars, while overall the production of beer, including both US </w:t>
      </w:r>
      <w:proofErr w:type="spellStart"/>
      <w:r>
        <w:t>macrobreweries</w:t>
      </w:r>
      <w:proofErr w:type="spellEnd"/>
      <w:r>
        <w:t xml:space="preserve"> (</w:t>
      </w:r>
      <w:r>
        <w:rPr>
          <w:i/>
          <w:iCs/>
        </w:rPr>
        <w:t>i.e.</w:t>
      </w:r>
      <w:r>
        <w:t xml:space="preserve"> Anheuser Busch-</w:t>
      </w:r>
      <w:proofErr w:type="spellStart"/>
      <w:r>
        <w:t>InBev</w:t>
      </w:r>
      <w:proofErr w:type="spellEnd"/>
      <w:r>
        <w:t xml:space="preserve">, Miller-Coors,) and imported beer, has only increased 0.5% in BBL produced (Brewers Association 2015). According to the Brewers Association (2015) the number of microbreweries currently open in 2014 is </w:t>
      </w:r>
      <w:proofErr w:type="gramStart"/>
      <w:r>
        <w:t>1,871,</w:t>
      </w:r>
      <w:proofErr w:type="gramEnd"/>
      <w:r>
        <w:t xml:space="preserve"> and number of brewpubs are 1,412. This is an increase of 27.8% and 10.3%, respectively, since 2013. Industries that center on distilled products of fermentation are also large and significant. The spirit industry has one of the its important clusters near Louisville, KY, a 2-hour drive from Oxford, with FLAVORMAN (Louisville, KY) being one of the local and national beverage development leading companies. Additionally, there are three major flavor science firms, Flavor </w:t>
      </w:r>
      <w:r>
        <w:lastRenderedPageBreak/>
        <w:t xml:space="preserve">Systems International, Wild Flavors, and </w:t>
      </w:r>
      <w:proofErr w:type="spellStart"/>
      <w:r>
        <w:t>Givaudan</w:t>
      </w:r>
      <w:proofErr w:type="spellEnd"/>
      <w:r>
        <w:t xml:space="preserve"> in the greater Cincinnati area, all of whom rely on fermentation techniques in the creation of their products. Outside of the food area, Eli Lilly makes antibiotics, </w:t>
      </w:r>
      <w:proofErr w:type="spellStart"/>
      <w:r>
        <w:t>Martek</w:t>
      </w:r>
      <w:proofErr w:type="spellEnd"/>
      <w:r>
        <w:t xml:space="preserve"> (now </w:t>
      </w:r>
      <w:proofErr w:type="spellStart"/>
      <w:r>
        <w:t>Alltech</w:t>
      </w:r>
      <w:proofErr w:type="spellEnd"/>
      <w:r>
        <w:t xml:space="preserve">) makes </w:t>
      </w:r>
      <w:r>
        <w:rPr>
          <w:rFonts w:cs="Helvetica"/>
          <w:bCs/>
        </w:rPr>
        <w:t>docosahexaenoic acid</w:t>
      </w:r>
      <w:r>
        <w:t xml:space="preserve"> (DHA) using algae, and </w:t>
      </w:r>
      <w:proofErr w:type="spellStart"/>
      <w:r>
        <w:t>Alltech</w:t>
      </w:r>
      <w:proofErr w:type="spellEnd"/>
      <w:r>
        <w:t xml:space="preserve">, a large agricultural company in Lexington, KY, makes proteins and has ties to the brewing industry (Kentucky Ale). </w:t>
      </w:r>
    </w:p>
    <w:p w:rsidR="000E04FE" w:rsidRDefault="000E04FE" w:rsidP="000E04FE">
      <w:pPr>
        <w:jc w:val="both"/>
      </w:pPr>
      <w:r>
        <w:t xml:space="preserve">This course will inform students about fermentation processes, handling and characterization of yeast cultures, process control and monitoring, </w:t>
      </w:r>
      <w:r w:rsidRPr="004C6B35">
        <w:t>plus</w:t>
      </w:r>
      <w:r>
        <w:t xml:space="preserve"> analysis of fermentation products. Topics related to finances, health and societal aspects of certain fermentation products </w:t>
      </w:r>
      <w:proofErr w:type="gramStart"/>
      <w:r>
        <w:t>will</w:t>
      </w:r>
      <w:proofErr w:type="gramEnd"/>
      <w:r>
        <w:t xml:space="preserve"> also be discussed. </w:t>
      </w:r>
    </w:p>
    <w:p w:rsidR="00C04AD0" w:rsidRDefault="00C04AD0">
      <w:pPr>
        <w:jc w:val="both"/>
      </w:pPr>
    </w:p>
    <w:p w:rsidR="00C04AD0" w:rsidRDefault="00C04AD0" w:rsidP="000E04FE">
      <w:pPr>
        <w:widowControl w:val="0"/>
        <w:jc w:val="both"/>
      </w:pPr>
      <w:r>
        <w:rPr>
          <w:b/>
        </w:rPr>
        <w:t>Course Objectives</w:t>
      </w:r>
    </w:p>
    <w:p w:rsidR="00C04AD0" w:rsidRDefault="00C04AD0">
      <w:pPr>
        <w:jc w:val="both"/>
      </w:pPr>
      <w:r>
        <w:t xml:space="preserve">Through a combination of lectures from faculty and experts in the fermentation industry, hands-on laboratory experiences, and site visits, students will develop an understanding of the importance of fermentation in the food, beverage, and drug industry. Students will have the opportunity to learn how microbiology, biology, chemistry/biochemistry and engineering are interrelated in the fermentation industry. Students will have a basic understanding of biological processes involved in fermentation, the theory and design principles behind the equipment and facilities used in different fermentation/distillation processes, analysis and preservation of yeast strains and quality control of fermentation products. It is expected that students who successfully complete this course will be </w:t>
      </w:r>
      <w:proofErr w:type="gramStart"/>
      <w:r>
        <w:t>well-positioned</w:t>
      </w:r>
      <w:proofErr w:type="gramEnd"/>
      <w:r>
        <w:t xml:space="preserve"> to enter the fermentation industry and make relevant contributions to the different aspects and steps involved in this complex process that provides critical products for human consumption.</w:t>
      </w:r>
    </w:p>
    <w:p w:rsidR="001277F4" w:rsidRDefault="001277F4">
      <w:pPr>
        <w:jc w:val="both"/>
      </w:pPr>
    </w:p>
    <w:p w:rsidR="00C04AD0" w:rsidRDefault="001277F4">
      <w:pPr>
        <w:jc w:val="both"/>
      </w:pPr>
      <w:r w:rsidRPr="000E04FE">
        <w:rPr>
          <w:b/>
        </w:rPr>
        <w:t>C</w:t>
      </w:r>
      <w:r w:rsidR="00C04AD0" w:rsidRPr="000E04FE">
        <w:rPr>
          <w:b/>
        </w:rPr>
        <w:t>ourse</w:t>
      </w:r>
      <w:r w:rsidR="00C04AD0">
        <w:rPr>
          <w:b/>
        </w:rPr>
        <w:t xml:space="preserve"> Learning Outcomes</w:t>
      </w:r>
    </w:p>
    <w:p w:rsidR="00C04AD0" w:rsidRDefault="00C04AD0">
      <w:pPr>
        <w:jc w:val="both"/>
      </w:pPr>
      <w:r>
        <w:t>Students will be able to:</w:t>
      </w:r>
    </w:p>
    <w:p w:rsidR="00C04AD0" w:rsidRDefault="00C04AD0">
      <w:pPr>
        <w:jc w:val="both"/>
      </w:pPr>
    </w:p>
    <w:p w:rsidR="00C04AD0" w:rsidRDefault="00C04AD0">
      <w:pPr>
        <w:pStyle w:val="LightGrid-Accent3"/>
        <w:numPr>
          <w:ilvl w:val="0"/>
          <w:numId w:val="1"/>
        </w:numPr>
        <w:jc w:val="both"/>
      </w:pPr>
      <w:r>
        <w:t xml:space="preserve">Describe and discuss the biological, chemical/biochemical and engineering factors involved in the fermentation process as it relates to food, beverage, and drug industry </w:t>
      </w:r>
    </w:p>
    <w:p w:rsidR="00C04AD0" w:rsidRDefault="00C04AD0">
      <w:pPr>
        <w:pStyle w:val="LightGrid-Accent3"/>
        <w:numPr>
          <w:ilvl w:val="0"/>
          <w:numId w:val="1"/>
        </w:numPr>
        <w:jc w:val="both"/>
      </w:pPr>
      <w:r>
        <w:t>Explain how fermentation products are produced and characterized physically and chemically</w:t>
      </w:r>
    </w:p>
    <w:p w:rsidR="00C04AD0" w:rsidRDefault="00C04AD0">
      <w:pPr>
        <w:pStyle w:val="LightGrid-Accent3"/>
        <w:numPr>
          <w:ilvl w:val="0"/>
          <w:numId w:val="1"/>
        </w:numPr>
        <w:jc w:val="both"/>
      </w:pPr>
      <w:r>
        <w:t>Compare and evaluate issues related to up-scaling fermentation processes from small to large commercial endeavors</w:t>
      </w:r>
    </w:p>
    <w:p w:rsidR="00CA15B0" w:rsidRPr="00E90F1B" w:rsidRDefault="00CA15B0">
      <w:pPr>
        <w:pStyle w:val="LightGrid-Accent3"/>
        <w:numPr>
          <w:ilvl w:val="0"/>
          <w:numId w:val="1"/>
        </w:numPr>
        <w:jc w:val="both"/>
      </w:pPr>
      <w:r w:rsidRPr="00E90F1B">
        <w:t>Understand how alcohol affects our bodies and behaviors</w:t>
      </w:r>
    </w:p>
    <w:p w:rsidR="00C04AD0" w:rsidRDefault="00C04AD0">
      <w:pPr>
        <w:pStyle w:val="LightGrid-Accent3"/>
        <w:ind w:left="0"/>
        <w:jc w:val="both"/>
      </w:pPr>
    </w:p>
    <w:p w:rsidR="00C04AD0" w:rsidRPr="001277F4" w:rsidRDefault="00C04AD0">
      <w:pPr>
        <w:pStyle w:val="LightGrid-Accent3"/>
        <w:ind w:left="0"/>
        <w:jc w:val="both"/>
      </w:pPr>
      <w:r w:rsidRPr="001277F4">
        <w:rPr>
          <w:b/>
        </w:rPr>
        <w:t>Grading Information</w:t>
      </w:r>
    </w:p>
    <w:p w:rsidR="00C04AD0" w:rsidRPr="001277F4" w:rsidRDefault="00C04AD0">
      <w:pPr>
        <w:pStyle w:val="NormalWeb"/>
        <w:spacing w:after="0" w:line="240" w:lineRule="auto"/>
        <w:jc w:val="both"/>
        <w:rPr>
          <w:rFonts w:eastAsia="MS Mincho"/>
        </w:rPr>
      </w:pPr>
      <w:r w:rsidRPr="001277F4">
        <w:rPr>
          <w:rFonts w:eastAsia="MS Mincho"/>
        </w:rPr>
        <w:t xml:space="preserve">This course is </w:t>
      </w:r>
      <w:r w:rsidRPr="001277F4">
        <w:rPr>
          <w:rFonts w:eastAsia="MS Mincho"/>
          <w:bCs/>
        </w:rPr>
        <w:t>three credit hours</w:t>
      </w:r>
      <w:r w:rsidRPr="001277F4">
        <w:rPr>
          <w:rFonts w:eastAsia="MS Mincho"/>
        </w:rPr>
        <w:t xml:space="preserve"> and carries </w:t>
      </w:r>
      <w:r w:rsidRPr="001277F4">
        <w:rPr>
          <w:rFonts w:eastAsia="MS Mincho"/>
          <w:bCs/>
        </w:rPr>
        <w:t>a letter grade</w:t>
      </w:r>
      <w:r w:rsidRPr="001277F4">
        <w:rPr>
          <w:rFonts w:eastAsia="MS Mincho"/>
        </w:rPr>
        <w:t xml:space="preserve">. </w:t>
      </w:r>
      <w:r w:rsidRPr="001277F4">
        <w:rPr>
          <w:rFonts w:eastAsia="MS Mincho"/>
          <w:bCs/>
        </w:rPr>
        <w:t>Attendance is mandatory and class participation, both during class and in completion of the assignments, is required in order to earn credit.</w:t>
      </w:r>
      <w:r w:rsidRPr="001277F4">
        <w:rPr>
          <w:rFonts w:eastAsia="MS Mincho"/>
        </w:rPr>
        <w:t xml:space="preserve"> Absences </w:t>
      </w:r>
      <w:proofErr w:type="gramStart"/>
      <w:r w:rsidRPr="001277F4">
        <w:rPr>
          <w:rFonts w:eastAsia="MS Mincho"/>
        </w:rPr>
        <w:t>must be cleared</w:t>
      </w:r>
      <w:proofErr w:type="gramEnd"/>
      <w:r w:rsidRPr="001277F4">
        <w:rPr>
          <w:rFonts w:eastAsia="MS Mincho"/>
        </w:rPr>
        <w:t xml:space="preserve"> with the instructor(s) before class. Unexcused absences result in a loss of points.</w:t>
      </w:r>
    </w:p>
    <w:p w:rsidR="00145115" w:rsidRPr="001277F4" w:rsidRDefault="00145115">
      <w:pPr>
        <w:pStyle w:val="NormalWeb"/>
        <w:spacing w:after="0" w:line="240" w:lineRule="auto"/>
        <w:jc w:val="both"/>
      </w:pPr>
    </w:p>
    <w:p w:rsidR="00C04AD0" w:rsidRPr="001277F4" w:rsidRDefault="00C04AD0">
      <w:pPr>
        <w:jc w:val="both"/>
      </w:pPr>
      <w:r w:rsidRPr="001277F4">
        <w:t xml:space="preserve">Late assignments will automatically receive a 20% point reduction and </w:t>
      </w:r>
      <w:proofErr w:type="gramStart"/>
      <w:r w:rsidRPr="001277F4">
        <w:t>will be accepted</w:t>
      </w:r>
      <w:proofErr w:type="gramEnd"/>
      <w:r w:rsidRPr="001277F4">
        <w:t xml:space="preserve"> only at the next class meeting. If a student is absent when an assignment/presentation is due, he/she must have valid proof for why the assignment could not be turned in on time (proof: doctor’s note, official university excuse, family emergency etc.).</w:t>
      </w:r>
    </w:p>
    <w:p w:rsidR="00C04AD0" w:rsidRPr="001277F4" w:rsidRDefault="00C04AD0">
      <w:pPr>
        <w:jc w:val="both"/>
      </w:pPr>
    </w:p>
    <w:p w:rsidR="00C04AD0" w:rsidRPr="00E2521E" w:rsidRDefault="00C04AD0">
      <w:pPr>
        <w:jc w:val="both"/>
        <w:rPr>
          <w:b/>
        </w:rPr>
      </w:pPr>
      <w:r w:rsidRPr="00E2521E">
        <w:rPr>
          <w:b/>
          <w:bCs/>
        </w:rPr>
        <w:t>Grading Scale</w:t>
      </w:r>
    </w:p>
    <w:p w:rsidR="00C04AD0" w:rsidRPr="001277F4" w:rsidRDefault="00C04AD0">
      <w:pPr>
        <w:jc w:val="both"/>
      </w:pPr>
    </w:p>
    <w:p w:rsidR="00C04AD0" w:rsidRPr="001277F4" w:rsidRDefault="00C04AD0">
      <w:pPr>
        <w:jc w:val="both"/>
      </w:pPr>
      <w:r w:rsidRPr="001277F4">
        <w:t>&gt;89% - A; 80-89% - B; 70-79% - C; 60-69% - D; &lt;60% - F</w:t>
      </w:r>
    </w:p>
    <w:p w:rsidR="00C04AD0" w:rsidRDefault="00C04AD0">
      <w:pPr>
        <w:jc w:val="both"/>
      </w:pPr>
    </w:p>
    <w:p w:rsidR="00D70D4A" w:rsidRPr="00E2521E" w:rsidRDefault="00D70D4A" w:rsidP="00D70D4A">
      <w:pPr>
        <w:rPr>
          <w:b/>
        </w:rPr>
      </w:pPr>
      <w:r w:rsidRPr="00E2521E">
        <w:rPr>
          <w:b/>
        </w:rPr>
        <w:t>Assignments</w:t>
      </w:r>
    </w:p>
    <w:p w:rsidR="00D70D4A" w:rsidRDefault="00D70D4A" w:rsidP="00D70D4A">
      <w:pPr>
        <w:rPr>
          <w:u w:val="single"/>
        </w:rPr>
      </w:pPr>
    </w:p>
    <w:p w:rsidR="00D70D4A" w:rsidRDefault="00D70D4A" w:rsidP="00D70D4A">
      <w:r>
        <w:t xml:space="preserve">Lab Report 1 (Beer bitterness, color/turbidity, amylase activity) – due </w:t>
      </w:r>
      <w:r w:rsidRPr="0031123E">
        <w:t>9/27/17</w:t>
      </w:r>
      <w:r>
        <w:tab/>
      </w:r>
      <w:r>
        <w:tab/>
        <w:t>30 pts.</w:t>
      </w:r>
    </w:p>
    <w:p w:rsidR="00D70D4A" w:rsidRDefault="00D70D4A" w:rsidP="00D70D4A">
      <w:r>
        <w:t>Lab Report 2 (</w:t>
      </w:r>
      <w:r w:rsidR="00F62D9B">
        <w:t>Sequencing Protocol and Background</w:t>
      </w:r>
      <w:r>
        <w:t xml:space="preserve">) – </w:t>
      </w:r>
      <w:r w:rsidRPr="009C6EA5">
        <w:t>due 10/4/17</w:t>
      </w:r>
      <w:r w:rsidR="00F62D9B">
        <w:tab/>
      </w:r>
      <w:r w:rsidR="00F62D9B">
        <w:tab/>
      </w:r>
      <w:r w:rsidR="00F62D9B">
        <w:tab/>
      </w:r>
      <w:r>
        <w:t>20 pts.</w:t>
      </w:r>
    </w:p>
    <w:p w:rsidR="00557412" w:rsidRDefault="00557412" w:rsidP="00D70D4A">
      <w:r w:rsidRPr="00772410">
        <w:t>At home abstract and presentation (10/11/17)</w:t>
      </w:r>
      <w:r w:rsidRPr="00772410">
        <w:tab/>
      </w:r>
      <w:r w:rsidRPr="00772410">
        <w:tab/>
      </w:r>
      <w:r w:rsidRPr="00772410">
        <w:tab/>
      </w:r>
      <w:r w:rsidRPr="00772410">
        <w:tab/>
      </w:r>
      <w:r w:rsidRPr="00772410">
        <w:tab/>
      </w:r>
      <w:r w:rsidRPr="00524CF3">
        <w:t>10 pts.</w:t>
      </w:r>
      <w:r>
        <w:tab/>
      </w:r>
    </w:p>
    <w:p w:rsidR="00D70D4A" w:rsidRDefault="00D70D4A" w:rsidP="00D70D4A">
      <w:r>
        <w:t xml:space="preserve">At home project written report – </w:t>
      </w:r>
      <w:r w:rsidRPr="00524CF3">
        <w:t>due 10/1</w:t>
      </w:r>
      <w:r w:rsidR="00557412" w:rsidRPr="00524CF3">
        <w:t>8</w:t>
      </w:r>
      <w:r w:rsidRPr="00524CF3">
        <w:t>/17</w:t>
      </w:r>
      <w:r>
        <w:tab/>
      </w:r>
      <w:r>
        <w:tab/>
      </w:r>
      <w:r>
        <w:tab/>
      </w:r>
      <w:r>
        <w:tab/>
      </w:r>
      <w:r w:rsidR="00365DEF">
        <w:tab/>
      </w:r>
      <w:r w:rsidR="00557412" w:rsidRPr="00524CF3">
        <w:t>2</w:t>
      </w:r>
      <w:r w:rsidRPr="00524CF3">
        <w:t>0 pts.</w:t>
      </w:r>
    </w:p>
    <w:p w:rsidR="00D70D4A" w:rsidRDefault="00D70D4A" w:rsidP="00D70D4A">
      <w:r>
        <w:t xml:space="preserve">Lab Report 3 (Lactic acid titration beer) – </w:t>
      </w:r>
      <w:r w:rsidRPr="0031123E">
        <w:t xml:space="preserve">due </w:t>
      </w:r>
      <w:r>
        <w:t>11/1/17</w:t>
      </w:r>
      <w:r>
        <w:tab/>
      </w:r>
      <w:r>
        <w:tab/>
      </w:r>
      <w:r>
        <w:tab/>
      </w:r>
      <w:r>
        <w:tab/>
        <w:t>25 pts.</w:t>
      </w:r>
    </w:p>
    <w:p w:rsidR="00D70D4A" w:rsidRDefault="00D70D4A" w:rsidP="00D70D4A">
      <w:r>
        <w:t xml:space="preserve">Lab Report 4 (Calcium in beer) – </w:t>
      </w:r>
      <w:r w:rsidRPr="0031123E">
        <w:t>due 11/8/17</w:t>
      </w:r>
      <w:r>
        <w:tab/>
      </w:r>
      <w:r>
        <w:tab/>
      </w:r>
      <w:r>
        <w:tab/>
      </w:r>
      <w:r>
        <w:tab/>
      </w:r>
      <w:r>
        <w:tab/>
        <w:t>20 pts.</w:t>
      </w:r>
    </w:p>
    <w:p w:rsidR="00D70D4A" w:rsidRDefault="00D70D4A" w:rsidP="00D70D4A">
      <w:r>
        <w:t>Lab Report 5 (</w:t>
      </w:r>
      <w:r w:rsidRPr="00E2521E">
        <w:t>Headspace GC/MS hops</w:t>
      </w:r>
      <w:r>
        <w:t xml:space="preserve">, alpha/beta acids HPLC hops) – </w:t>
      </w:r>
      <w:r w:rsidRPr="0031123E">
        <w:t>due 11/15/17</w:t>
      </w:r>
      <w:r>
        <w:tab/>
        <w:t>30 pts.</w:t>
      </w:r>
    </w:p>
    <w:p w:rsidR="00D70D4A" w:rsidRPr="00F371C8" w:rsidRDefault="00D70D4A" w:rsidP="00D70D4A">
      <w:pPr>
        <w:rPr>
          <w:u w:val="single"/>
        </w:rPr>
      </w:pPr>
      <w:r>
        <w:t>Lab Report 6 (EPR) – due 12/6/17</w:t>
      </w:r>
      <w:r>
        <w:tab/>
      </w:r>
      <w:r>
        <w:tab/>
      </w:r>
      <w:r>
        <w:tab/>
      </w:r>
      <w:r>
        <w:tab/>
      </w:r>
      <w:r>
        <w:tab/>
      </w:r>
      <w:r>
        <w:tab/>
      </w:r>
      <w:r>
        <w:tab/>
        <w:t>25 pts.</w:t>
      </w:r>
    </w:p>
    <w:p w:rsidR="00D70D4A" w:rsidRDefault="00D70D4A" w:rsidP="00D70D4A">
      <w:r>
        <w:tab/>
      </w:r>
      <w:r>
        <w:tab/>
      </w:r>
      <w:r>
        <w:tab/>
      </w:r>
      <w:r>
        <w:tab/>
      </w:r>
      <w:r>
        <w:tab/>
      </w:r>
      <w:r>
        <w:tab/>
      </w:r>
      <w:r>
        <w:tab/>
      </w:r>
      <w:r>
        <w:tab/>
      </w:r>
      <w:r>
        <w:tab/>
      </w:r>
      <w:r>
        <w:tab/>
      </w:r>
    </w:p>
    <w:p w:rsidR="00D70D4A" w:rsidRPr="00524CF3" w:rsidRDefault="00D70D4A" w:rsidP="00D70D4A">
      <w:pPr>
        <w:rPr>
          <w:b/>
        </w:rPr>
      </w:pPr>
      <w:r w:rsidRPr="00524CF3">
        <w:rPr>
          <w:b/>
          <w:u w:val="single"/>
        </w:rPr>
        <w:t>Grading (Available Points Breakdown)</w:t>
      </w:r>
    </w:p>
    <w:p w:rsidR="00D70D4A" w:rsidRDefault="00D70D4A" w:rsidP="00D70D4A"/>
    <w:p w:rsidR="00D70D4A" w:rsidRPr="0031123E" w:rsidRDefault="00D70D4A" w:rsidP="00D70D4A">
      <w:r>
        <w:tab/>
      </w:r>
      <w:r w:rsidRPr="0031123E">
        <w:t>Mid-Term Exam</w:t>
      </w:r>
      <w:r w:rsidR="0083576F">
        <w:t xml:space="preserve"> – 10/11</w:t>
      </w:r>
      <w:r w:rsidRPr="0031123E">
        <w:tab/>
      </w:r>
      <w:r w:rsidRPr="0031123E">
        <w:tab/>
      </w:r>
      <w:r w:rsidRPr="0031123E">
        <w:tab/>
      </w:r>
      <w:r w:rsidRPr="0031123E">
        <w:tab/>
        <w:t>200</w:t>
      </w:r>
    </w:p>
    <w:p w:rsidR="00D70D4A" w:rsidRPr="0031123E" w:rsidRDefault="00D70D4A" w:rsidP="00D70D4A">
      <w:r w:rsidRPr="0031123E">
        <w:lastRenderedPageBreak/>
        <w:tab/>
        <w:t>Final Exam</w:t>
      </w:r>
      <w:r w:rsidR="0083576F">
        <w:t xml:space="preserve"> – 12/13</w:t>
      </w:r>
      <w:r w:rsidRPr="0031123E">
        <w:tab/>
      </w:r>
      <w:r w:rsidRPr="0031123E">
        <w:tab/>
      </w:r>
      <w:r w:rsidRPr="0031123E">
        <w:tab/>
      </w:r>
      <w:r w:rsidRPr="0031123E">
        <w:tab/>
        <w:t>200</w:t>
      </w:r>
    </w:p>
    <w:p w:rsidR="00D70D4A" w:rsidRPr="0031123E" w:rsidRDefault="00D70D4A" w:rsidP="00D70D4A">
      <w:r w:rsidRPr="0031123E">
        <w:tab/>
      </w:r>
      <w:r w:rsidRPr="00524CF3">
        <w:t>Project Presentation &amp; Report</w:t>
      </w:r>
      <w:r w:rsidRPr="00524CF3">
        <w:tab/>
      </w:r>
      <w:r w:rsidRPr="00524CF3">
        <w:tab/>
      </w:r>
      <w:r w:rsidRPr="00524CF3">
        <w:tab/>
      </w:r>
      <w:r w:rsidR="003D2CDC">
        <w:t>1</w:t>
      </w:r>
      <w:r w:rsidRPr="00524CF3">
        <w:t>20</w:t>
      </w:r>
    </w:p>
    <w:p w:rsidR="00D70D4A" w:rsidRPr="0031123E" w:rsidRDefault="00D70D4A" w:rsidP="00D76510">
      <w:pPr>
        <w:ind w:firstLine="720"/>
      </w:pPr>
      <w:r w:rsidRPr="00524CF3">
        <w:t>Assignments Participation</w:t>
      </w:r>
      <w:r w:rsidRPr="00524CF3">
        <w:tab/>
      </w:r>
      <w:r w:rsidRPr="00524CF3">
        <w:tab/>
      </w:r>
      <w:r w:rsidRPr="00524CF3">
        <w:tab/>
      </w:r>
      <w:r w:rsidR="003D2CDC">
        <w:tab/>
      </w:r>
      <w:r w:rsidR="00D76510">
        <w:t>1</w:t>
      </w:r>
      <w:r w:rsidRPr="00524CF3">
        <w:t>80</w:t>
      </w:r>
    </w:p>
    <w:p w:rsidR="00D70D4A" w:rsidRPr="0031123E" w:rsidRDefault="00670DFB" w:rsidP="00D70D4A">
      <w:r w:rsidRPr="0031123E">
        <w:rPr>
          <w:noProof/>
        </w:rPr>
        <mc:AlternateContent>
          <mc:Choice Requires="wps">
            <w:drawing>
              <wp:anchor distT="0" distB="0" distL="114300" distR="114300" simplePos="0" relativeHeight="251657728" behindDoc="0" locked="0" layoutInCell="1" allowOverlap="1">
                <wp:simplePos x="0" y="0"/>
                <wp:positionH relativeFrom="column">
                  <wp:posOffset>172085</wp:posOffset>
                </wp:positionH>
                <wp:positionV relativeFrom="paragraph">
                  <wp:posOffset>83820</wp:posOffset>
                </wp:positionV>
                <wp:extent cx="3964305" cy="0"/>
                <wp:effectExtent l="10160" t="17780" r="16510" b="10795"/>
                <wp:wrapNone/>
                <wp:docPr id="2" name="Shap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line">
                          <a:avLst/>
                        </a:prstGeom>
                        <a:noFill/>
                        <a:ln w="1908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3B074" id="Shape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6.6pt" to="325.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" strokecolor="#3465a4" strokeweight=".53mm"/>
            </w:pict>
          </mc:Fallback>
        </mc:AlternateContent>
      </w:r>
    </w:p>
    <w:p w:rsidR="00D70D4A" w:rsidRDefault="00D70D4A" w:rsidP="00D70D4A">
      <w:r w:rsidRPr="0031123E">
        <w:tab/>
        <w:t>Total</w:t>
      </w:r>
      <w:r w:rsidRPr="0031123E">
        <w:tab/>
      </w:r>
      <w:r w:rsidRPr="0031123E">
        <w:tab/>
      </w:r>
      <w:r w:rsidRPr="0031123E">
        <w:tab/>
      </w:r>
      <w:r w:rsidRPr="0031123E">
        <w:tab/>
      </w:r>
      <w:r w:rsidRPr="0031123E">
        <w:tab/>
      </w:r>
      <w:r w:rsidRPr="0031123E">
        <w:tab/>
      </w:r>
      <w:r w:rsidR="003D2CDC">
        <w:t>7</w:t>
      </w:r>
      <w:r w:rsidRPr="00524CF3">
        <w:t>00 pts</w:t>
      </w:r>
    </w:p>
    <w:p w:rsidR="000E04FE" w:rsidRPr="00145115" w:rsidRDefault="000E04FE">
      <w:pPr>
        <w:jc w:val="both"/>
      </w:pPr>
    </w:p>
    <w:p w:rsidR="00813460" w:rsidRPr="004B762C" w:rsidRDefault="00ED6740" w:rsidP="00ED6740">
      <w:pPr>
        <w:widowControl w:val="0"/>
        <w:rPr>
          <w:b/>
          <w:bCs/>
        </w:rPr>
      </w:pPr>
      <w:bookmarkStart w:id="1" w:name="OLE_LINK1"/>
      <w:bookmarkStart w:id="2" w:name="OLE_LINK2"/>
      <w:r w:rsidRPr="004B762C">
        <w:rPr>
          <w:b/>
          <w:bCs/>
        </w:rPr>
        <w:t xml:space="preserve">Group </w:t>
      </w:r>
      <w:r w:rsidR="00813460" w:rsidRPr="004B762C">
        <w:rPr>
          <w:b/>
          <w:bCs/>
        </w:rPr>
        <w:t>Project</w:t>
      </w:r>
      <w:r w:rsidRPr="004B762C">
        <w:rPr>
          <w:b/>
          <w:bCs/>
        </w:rPr>
        <w:t>s</w:t>
      </w:r>
      <w:r w:rsidR="00813460" w:rsidRPr="004B762C">
        <w:rPr>
          <w:b/>
          <w:bCs/>
        </w:rPr>
        <w:t xml:space="preserve"> </w:t>
      </w:r>
    </w:p>
    <w:p w:rsidR="00CA15B0" w:rsidRPr="004B762C" w:rsidRDefault="00CA15B0" w:rsidP="00ED6740">
      <w:pPr>
        <w:widowControl w:val="0"/>
        <w:jc w:val="both"/>
      </w:pPr>
      <w:r w:rsidRPr="004B762C">
        <w:t xml:space="preserve">During the first class period, students </w:t>
      </w:r>
      <w:proofErr w:type="gramStart"/>
      <w:r w:rsidRPr="004B762C">
        <w:t>will be divided</w:t>
      </w:r>
      <w:proofErr w:type="gramEnd"/>
      <w:r w:rsidRPr="004B762C">
        <w:t xml:space="preserve"> into groups. During the course of the semester, these groups will work on two separate projects. Groups are encouraged to start work on these projects early in the semester. Each group will present a short presentation (5</w:t>
      </w:r>
      <w:r w:rsidR="00797EF8">
        <w:t>-</w:t>
      </w:r>
      <w:r w:rsidRPr="004B762C">
        <w:t xml:space="preserve">10 minute description of the topic, the issues, problems, considerations, and potential solutions (if applicable) on the projects on </w:t>
      </w:r>
      <w:r w:rsidRPr="004B762C">
        <w:rPr>
          <w:b/>
        </w:rPr>
        <w:t xml:space="preserve">October </w:t>
      </w:r>
      <w:proofErr w:type="gramStart"/>
      <w:r w:rsidRPr="004B762C">
        <w:rPr>
          <w:b/>
        </w:rPr>
        <w:t>11</w:t>
      </w:r>
      <w:r w:rsidRPr="004B762C">
        <w:rPr>
          <w:b/>
          <w:vertAlign w:val="superscript"/>
        </w:rPr>
        <w:t>th</w:t>
      </w:r>
      <w:proofErr w:type="gramEnd"/>
      <w:r w:rsidRPr="004B762C">
        <w:t xml:space="preserve"> after the mid-term exam. A final presentation </w:t>
      </w:r>
      <w:r w:rsidR="00AB3731" w:rsidRPr="004B762C">
        <w:t xml:space="preserve">(15 minutes long with 5 minutes for questions) </w:t>
      </w:r>
      <w:r w:rsidRPr="004B762C">
        <w:t>of their projects will be given during the last week of classes (</w:t>
      </w:r>
      <w:r w:rsidRPr="004B762C">
        <w:rPr>
          <w:b/>
        </w:rPr>
        <w:t xml:space="preserve">December </w:t>
      </w:r>
      <w:proofErr w:type="gramStart"/>
      <w:r w:rsidRPr="004B762C">
        <w:rPr>
          <w:b/>
        </w:rPr>
        <w:t>6</w:t>
      </w:r>
      <w:r w:rsidRPr="004B762C">
        <w:rPr>
          <w:b/>
          <w:vertAlign w:val="superscript"/>
        </w:rPr>
        <w:t>th</w:t>
      </w:r>
      <w:proofErr w:type="gramEnd"/>
      <w:r w:rsidR="00AB3731" w:rsidRPr="004B762C">
        <w:t>), and we will invite</w:t>
      </w:r>
      <w:r w:rsidRPr="004B762C">
        <w:t xml:space="preserve"> local guests to these presentations.</w:t>
      </w:r>
    </w:p>
    <w:p w:rsidR="00AB3731" w:rsidRPr="00AB3731" w:rsidRDefault="00AB3731" w:rsidP="00ED6740">
      <w:pPr>
        <w:widowControl w:val="0"/>
        <w:jc w:val="both"/>
        <w:rPr>
          <w:highlight w:val="yellow"/>
        </w:rPr>
      </w:pPr>
    </w:p>
    <w:p w:rsidR="00AB3731" w:rsidRPr="004B762C" w:rsidRDefault="00AB3731" w:rsidP="00AB3731">
      <w:pPr>
        <w:widowControl w:val="0"/>
        <w:jc w:val="both"/>
      </w:pPr>
      <w:r w:rsidRPr="004B762C">
        <w:t xml:space="preserve">The presentations should </w:t>
      </w:r>
      <w:r w:rsidR="0035136E">
        <w:t xml:space="preserve">have </w:t>
      </w:r>
      <w:r w:rsidRPr="004B762C">
        <w:t>peer-reviewed sources, and the presentations should be professional, rehearsed, and make use of Power</w:t>
      </w:r>
      <w:r w:rsidR="00797EF8">
        <w:t>P</w:t>
      </w:r>
      <w:r w:rsidRPr="004B762C">
        <w:t>oint style slides.  A rough rule of thumb is “one slide per minute” and “</w:t>
      </w:r>
      <w:proofErr w:type="gramStart"/>
      <w:r w:rsidRPr="004B762C">
        <w:t>6</w:t>
      </w:r>
      <w:proofErr w:type="gramEnd"/>
      <w:r w:rsidRPr="004B762C">
        <w:t xml:space="preserve"> x 6” (no more than six lines of text and no more six words per line).  Slides are a VISUAL medium – use pictures.</w:t>
      </w:r>
    </w:p>
    <w:p w:rsidR="00CA15B0" w:rsidRPr="00AB3731" w:rsidRDefault="00CA15B0" w:rsidP="00ED6740">
      <w:pPr>
        <w:widowControl w:val="0"/>
        <w:jc w:val="both"/>
        <w:rPr>
          <w:highlight w:val="yellow"/>
        </w:rPr>
      </w:pPr>
    </w:p>
    <w:p w:rsidR="00557412" w:rsidRPr="0035136E" w:rsidRDefault="00557412" w:rsidP="00557412">
      <w:pPr>
        <w:widowControl w:val="0"/>
        <w:jc w:val="both"/>
      </w:pPr>
      <w:r w:rsidRPr="0035136E">
        <w:rPr>
          <w:b/>
          <w:i/>
          <w:u w:val="single"/>
        </w:rPr>
        <w:t>At home project:</w:t>
      </w:r>
      <w:r w:rsidRPr="0035136E">
        <w:t xml:space="preserve"> Each group will complete an “at-home” project that involves fermentation. Potential projects include making of pickles, making of yogurt, or making of kimchi. These projects should be done </w:t>
      </w:r>
      <w:r w:rsidRPr="0035136E">
        <w:rPr>
          <w:u w:val="single"/>
        </w:rPr>
        <w:t>individually</w:t>
      </w:r>
      <w:r w:rsidRPr="0035136E">
        <w:t xml:space="preserve"> and be completed by monitoring the fermentation process involved (pH electrodes are available to use with your cell phones – these electrodes will require a $30 deposit when you check them out). Further details on the suggested procedure and report guidelines will follow. </w:t>
      </w:r>
    </w:p>
    <w:p w:rsidR="00CA15B0" w:rsidRPr="00772410" w:rsidRDefault="00CA15B0" w:rsidP="00ED6740">
      <w:pPr>
        <w:widowControl w:val="0"/>
        <w:jc w:val="both"/>
        <w:rPr>
          <w:highlight w:val="yellow"/>
        </w:rPr>
      </w:pPr>
    </w:p>
    <w:p w:rsidR="00CA15B0" w:rsidRDefault="00CA15B0" w:rsidP="00CA15B0">
      <w:pPr>
        <w:widowControl w:val="0"/>
        <w:jc w:val="both"/>
      </w:pPr>
      <w:r w:rsidRPr="00651EAE">
        <w:rPr>
          <w:b/>
          <w:i/>
          <w:u w:val="single"/>
        </w:rPr>
        <w:t>Fermentation project:</w:t>
      </w:r>
      <w:r w:rsidRPr="00651EAE">
        <w:t xml:space="preserve"> Each group </w:t>
      </w:r>
      <w:r w:rsidR="00AB3731" w:rsidRPr="00651EAE">
        <w:t>will</w:t>
      </w:r>
      <w:r w:rsidRPr="00651EAE">
        <w:t xml:space="preserve"> complete a project on a topic related to fermentation sciences. It can be something as simple as the rise of craft brewing, or the economics of cheese making, or the industrial manufacture of fermentation equipment, or the wastewater treatment in large brewing operations, or the </w:t>
      </w:r>
      <w:proofErr w:type="gramStart"/>
      <w:r w:rsidRPr="00651EAE">
        <w:t>large scale</w:t>
      </w:r>
      <w:proofErr w:type="gramEnd"/>
      <w:r w:rsidRPr="00651EAE">
        <w:t xml:space="preserve"> production of antibiotics. Any topic related to fermentation is fair game. In the past, groups identified problems that local craft brewers had and offered suggestions, based on science, to address the problems.</w:t>
      </w:r>
    </w:p>
    <w:p w:rsidR="00813460" w:rsidRDefault="00813460" w:rsidP="00ED6740">
      <w:pPr>
        <w:widowControl w:val="0"/>
        <w:jc w:val="both"/>
      </w:pPr>
      <w:r>
        <w:tab/>
      </w:r>
      <w:bookmarkEnd w:id="1"/>
      <w:bookmarkEnd w:id="2"/>
    </w:p>
    <w:p w:rsidR="00C04AD0" w:rsidRPr="001277F4" w:rsidRDefault="00C04AD0" w:rsidP="00361E7C">
      <w:pPr>
        <w:widowControl w:val="0"/>
        <w:jc w:val="both"/>
        <w:rPr>
          <w:b/>
        </w:rPr>
      </w:pPr>
      <w:r w:rsidRPr="001277F4">
        <w:rPr>
          <w:b/>
        </w:rPr>
        <w:t>Academic Integrity</w:t>
      </w:r>
    </w:p>
    <w:p w:rsidR="00C04AD0" w:rsidRPr="00145115" w:rsidRDefault="00C04AD0" w:rsidP="00361E7C">
      <w:pPr>
        <w:widowControl w:val="0"/>
        <w:jc w:val="both"/>
      </w:pPr>
      <w:r w:rsidRPr="00145115">
        <w:t xml:space="preserve">Academic Integrity is at the heart of the </w:t>
      </w:r>
      <w:proofErr w:type="gramStart"/>
      <w:r w:rsidRPr="00145115">
        <w:t>mission and values of Miami University</w:t>
      </w:r>
      <w:proofErr w:type="gramEnd"/>
      <w:r w:rsidRPr="00145115">
        <w:t xml:space="preserve"> and is an expectation of all students.  Maintaining academic integrity is a reflection of your character and a means to ensuring that you are achieving the outcomes of this course and that your grades accurately reflect your learning and understanding of the course material.</w:t>
      </w:r>
    </w:p>
    <w:p w:rsidR="00C04AD0" w:rsidRDefault="00C04AD0" w:rsidP="00361E7C">
      <w:pPr>
        <w:pStyle w:val="NormalWeb"/>
        <w:widowControl w:val="0"/>
        <w:spacing w:after="0" w:line="240" w:lineRule="auto"/>
        <w:jc w:val="both"/>
        <w:rPr>
          <w:rFonts w:ascii="Cambria" w:hAnsi="Cambria"/>
        </w:rPr>
      </w:pPr>
    </w:p>
    <w:p w:rsidR="00C04AD0" w:rsidRPr="001277F4" w:rsidRDefault="00C04AD0" w:rsidP="00361E7C">
      <w:pPr>
        <w:pStyle w:val="NormalWeb"/>
        <w:widowControl w:val="0"/>
        <w:spacing w:after="0" w:line="240" w:lineRule="auto"/>
        <w:jc w:val="both"/>
      </w:pPr>
      <w:r w:rsidRPr="001277F4">
        <w:t>All assignme</w:t>
      </w:r>
      <w:r w:rsidR="00F62D9B">
        <w:t xml:space="preserve">nts </w:t>
      </w:r>
      <w:proofErr w:type="gramStart"/>
      <w:r w:rsidR="00F62D9B">
        <w:t>must be turned</w:t>
      </w:r>
      <w:proofErr w:type="gramEnd"/>
      <w:r w:rsidR="00F62D9B">
        <w:t xml:space="preserve"> in using the </w:t>
      </w:r>
      <w:proofErr w:type="spellStart"/>
      <w:r w:rsidRPr="001277F4">
        <w:t>TurnItIn</w:t>
      </w:r>
      <w:proofErr w:type="spellEnd"/>
      <w:r w:rsidRPr="001277F4">
        <w:t xml:space="preserve"> software, found on the Canvas site. </w:t>
      </w:r>
      <w:proofErr w:type="spellStart"/>
      <w:r w:rsidRPr="001277F4">
        <w:t>TurnItIn</w:t>
      </w:r>
      <w:proofErr w:type="spellEnd"/>
      <w:r w:rsidRPr="001277F4">
        <w:t xml:space="preserve"> will allow </w:t>
      </w:r>
      <w:proofErr w:type="gramStart"/>
      <w:r w:rsidRPr="001277F4">
        <w:t>for you</w:t>
      </w:r>
      <w:proofErr w:type="gramEnd"/>
      <w:r w:rsidRPr="001277F4">
        <w:t xml:space="preserve"> to determine the originality of your written work. You should never submit any work if your similarity score is above </w:t>
      </w:r>
      <w:r w:rsidR="00AB3731">
        <w:t>2</w:t>
      </w:r>
      <w:r w:rsidRPr="001277F4">
        <w:t xml:space="preserve">0% or if there are large blocks of text that are similar/identical to other texts. </w:t>
      </w:r>
    </w:p>
    <w:p w:rsidR="00C04AD0" w:rsidRPr="001277F4" w:rsidRDefault="00C04AD0" w:rsidP="00361E7C">
      <w:pPr>
        <w:pStyle w:val="NormalWeb"/>
        <w:widowControl w:val="0"/>
        <w:spacing w:after="0" w:line="240" w:lineRule="auto"/>
        <w:jc w:val="both"/>
      </w:pPr>
    </w:p>
    <w:p w:rsidR="00C04AD0" w:rsidRPr="001277F4" w:rsidRDefault="00C04AD0" w:rsidP="00361E7C">
      <w:pPr>
        <w:pStyle w:val="NormalWeb"/>
        <w:widowControl w:val="0"/>
        <w:spacing w:after="0" w:line="240" w:lineRule="auto"/>
        <w:jc w:val="both"/>
      </w:pPr>
      <w:r w:rsidRPr="001277F4">
        <w:t xml:space="preserve">Any suspected instances of academic dishonesty </w:t>
      </w:r>
      <w:proofErr w:type="gramStart"/>
      <w:r w:rsidRPr="001277F4">
        <w:t>will be handled</w:t>
      </w:r>
      <w:proofErr w:type="gramEnd"/>
      <w:r w:rsidRPr="001277F4">
        <w:t xml:space="preserve"> under Miami University’s Academic Integrity policy found in Part 1, Chapter 5 of the Student Handbook, </w:t>
      </w:r>
      <w:hyperlink r:id="rId14" w:history="1">
        <w:r w:rsidRPr="001277F4">
          <w:rPr>
            <w:rStyle w:val="Hyperlink"/>
            <w:color w:val="386EFF"/>
            <w:u w:color="386EFF"/>
          </w:rPr>
          <w:t>http://blogs.miamioh.edu/miamipolicies/?p=2122</w:t>
        </w:r>
      </w:hyperlink>
      <w:r w:rsidRPr="001277F4">
        <w:t>.</w:t>
      </w:r>
    </w:p>
    <w:p w:rsidR="00C04AD0" w:rsidRPr="00145115" w:rsidRDefault="00C04AD0" w:rsidP="00361E7C">
      <w:pPr>
        <w:widowControl w:val="0"/>
        <w:jc w:val="both"/>
        <w:rPr>
          <w:rFonts w:cs="Cambria"/>
          <w:bCs/>
        </w:rPr>
      </w:pPr>
    </w:p>
    <w:p w:rsidR="00C04AD0" w:rsidRPr="001277F4" w:rsidRDefault="00C04AD0" w:rsidP="00361E7C">
      <w:pPr>
        <w:widowControl w:val="0"/>
        <w:jc w:val="both"/>
        <w:rPr>
          <w:b/>
        </w:rPr>
      </w:pPr>
      <w:r w:rsidRPr="00813460">
        <w:rPr>
          <w:rFonts w:cs="Cambria"/>
          <w:b/>
          <w:bCs/>
        </w:rPr>
        <w:t>Course Withdrawing</w:t>
      </w:r>
    </w:p>
    <w:p w:rsidR="00C04AD0" w:rsidRPr="00145115" w:rsidRDefault="00C04AD0" w:rsidP="00361E7C">
      <w:pPr>
        <w:widowControl w:val="0"/>
        <w:jc w:val="both"/>
      </w:pPr>
      <w:r w:rsidRPr="00145115">
        <w:rPr>
          <w:rFonts w:cs="Cambria"/>
        </w:rPr>
        <w:t xml:space="preserve">Course dropping and withdrawing </w:t>
      </w:r>
      <w:proofErr w:type="gramStart"/>
      <w:r w:rsidRPr="00145115">
        <w:rPr>
          <w:rFonts w:cs="Cambria"/>
        </w:rPr>
        <w:t>will be handled</w:t>
      </w:r>
      <w:proofErr w:type="gramEnd"/>
      <w:r w:rsidRPr="00145115">
        <w:rPr>
          <w:rFonts w:cs="Cambria"/>
        </w:rPr>
        <w:t xml:space="preserve"> according to the guidelines described in </w:t>
      </w:r>
      <w:hyperlink r:id="rId15" w:history="1">
        <w:r w:rsidRPr="00145115">
          <w:rPr>
            <w:rStyle w:val="Hyperlink"/>
            <w:rFonts w:cs="Cambria"/>
            <w:color w:val="386EFF"/>
            <w:u w:color="386EFF"/>
          </w:rPr>
          <w:t>http://blogs.miamioh.edu/miamipolicies/?p=1981</w:t>
        </w:r>
      </w:hyperlink>
      <w:r w:rsidRPr="00145115">
        <w:rPr>
          <w:rFonts w:cs="Cambria"/>
        </w:rPr>
        <w:t>.</w:t>
      </w:r>
    </w:p>
    <w:p w:rsidR="00C04AD0" w:rsidRPr="00145115" w:rsidRDefault="00C04AD0">
      <w:pPr>
        <w:widowControl w:val="0"/>
        <w:jc w:val="both"/>
        <w:rPr>
          <w:rFonts w:cs="Helvetica"/>
        </w:rPr>
      </w:pPr>
    </w:p>
    <w:p w:rsidR="00C04AD0" w:rsidRPr="001277F4" w:rsidRDefault="00C04AD0">
      <w:pPr>
        <w:widowControl w:val="0"/>
        <w:jc w:val="both"/>
        <w:rPr>
          <w:b/>
        </w:rPr>
      </w:pPr>
      <w:r w:rsidRPr="00813460">
        <w:rPr>
          <w:rFonts w:cs="Cambria"/>
          <w:b/>
          <w:bCs/>
        </w:rPr>
        <w:t>Learning Disability/Special Testing Requirements</w:t>
      </w:r>
    </w:p>
    <w:p w:rsidR="00C04AD0" w:rsidRPr="00145115" w:rsidRDefault="00C04AD0">
      <w:pPr>
        <w:widowControl w:val="0"/>
        <w:jc w:val="both"/>
      </w:pPr>
      <w:r w:rsidRPr="00145115">
        <w:rPr>
          <w:rFonts w:cs="Cambria"/>
        </w:rPr>
        <w:t xml:space="preserve">These conditions/requirements </w:t>
      </w:r>
      <w:r w:rsidRPr="00145115">
        <w:rPr>
          <w:rFonts w:cs="Cambria"/>
          <w:bCs/>
        </w:rPr>
        <w:t>MUST BE NOTED AT THE BEGINNING OF THE COURSE</w:t>
      </w:r>
      <w:r w:rsidRPr="00145115">
        <w:rPr>
          <w:rFonts w:cs="Cambria"/>
        </w:rPr>
        <w:t xml:space="preserve"> to take and make proper actions and arrangements.</w:t>
      </w:r>
    </w:p>
    <w:p w:rsidR="00C04AD0" w:rsidRPr="00145115" w:rsidRDefault="00C04AD0">
      <w:pPr>
        <w:widowControl w:val="0"/>
        <w:jc w:val="both"/>
        <w:rPr>
          <w:rFonts w:cs="Cambria"/>
        </w:rPr>
      </w:pPr>
    </w:p>
    <w:p w:rsidR="00C04AD0" w:rsidRPr="001277F4" w:rsidRDefault="00C04AD0">
      <w:pPr>
        <w:jc w:val="both"/>
        <w:rPr>
          <w:b/>
        </w:rPr>
      </w:pPr>
      <w:r w:rsidRPr="00813460">
        <w:rPr>
          <w:rFonts w:cs="Cambria"/>
          <w:b/>
          <w:bCs/>
        </w:rPr>
        <w:t>Disruptive Behavior</w:t>
      </w:r>
    </w:p>
    <w:p w:rsidR="00C04AD0" w:rsidRPr="00145115" w:rsidRDefault="00C04AD0">
      <w:pPr>
        <w:jc w:val="both"/>
      </w:pPr>
      <w:r w:rsidRPr="00145115">
        <w:rPr>
          <w:rFonts w:cs="Cambria"/>
        </w:rPr>
        <w:t xml:space="preserve">Disruptive classroom behavior, including repeated and disruptive tardiness, eating or drinking in class, electronic devices going off in class, sleeping or reading a newspaper/magazine, talking and unsolicited conversation, will not be tolerated in class.  This </w:t>
      </w:r>
      <w:proofErr w:type="gramStart"/>
      <w:r w:rsidRPr="00145115">
        <w:rPr>
          <w:rFonts w:cs="Cambria"/>
        </w:rPr>
        <w:t>will be handled</w:t>
      </w:r>
      <w:proofErr w:type="gramEnd"/>
      <w:r w:rsidRPr="00145115">
        <w:rPr>
          <w:rFonts w:cs="Cambria"/>
        </w:rPr>
        <w:t xml:space="preserve"> according to the guidelines from The Office of Ethics and Student Conflict Resolution. All cell phones and electronic devices </w:t>
      </w:r>
      <w:proofErr w:type="gramStart"/>
      <w:r w:rsidRPr="00145115">
        <w:rPr>
          <w:rFonts w:cs="Cambria"/>
        </w:rPr>
        <w:t>must be turned off</w:t>
      </w:r>
      <w:proofErr w:type="gramEnd"/>
      <w:r w:rsidRPr="00145115">
        <w:rPr>
          <w:rFonts w:cs="Cambria"/>
        </w:rPr>
        <w:t xml:space="preserve"> before class.  Any cell phone or electronic device observed during an examination </w:t>
      </w:r>
      <w:proofErr w:type="gramStart"/>
      <w:r w:rsidRPr="00145115">
        <w:rPr>
          <w:rFonts w:cs="Cambria"/>
        </w:rPr>
        <w:t>will be confiscated</w:t>
      </w:r>
      <w:proofErr w:type="gramEnd"/>
      <w:r w:rsidRPr="00145115">
        <w:rPr>
          <w:rFonts w:cs="Cambria"/>
        </w:rPr>
        <w:t xml:space="preserve"> and the examination will be terminated at that time.</w:t>
      </w:r>
    </w:p>
    <w:p w:rsidR="00813460" w:rsidRDefault="00813460" w:rsidP="00813460">
      <w:pPr>
        <w:rPr>
          <w:b/>
        </w:rPr>
      </w:pPr>
    </w:p>
    <w:p w:rsidR="00813460" w:rsidRPr="00221382" w:rsidRDefault="00813460" w:rsidP="00813460">
      <w:pPr>
        <w:rPr>
          <w:b/>
        </w:rPr>
      </w:pPr>
      <w:r>
        <w:rPr>
          <w:b/>
        </w:rPr>
        <w:t xml:space="preserve">Tentative </w:t>
      </w:r>
      <w:r w:rsidRPr="00221382">
        <w:rPr>
          <w:b/>
        </w:rPr>
        <w:t>Course schedule</w:t>
      </w:r>
    </w:p>
    <w:p w:rsidR="00813460" w:rsidRDefault="00813460" w:rsidP="008134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980"/>
        <w:gridCol w:w="1893"/>
        <w:gridCol w:w="1933"/>
        <w:gridCol w:w="1405"/>
        <w:gridCol w:w="1329"/>
      </w:tblGrid>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Date</w:t>
            </w:r>
          </w:p>
        </w:tc>
        <w:tc>
          <w:tcPr>
            <w:tcW w:w="2060" w:type="dxa"/>
            <w:shd w:val="clear" w:color="auto" w:fill="auto"/>
          </w:tcPr>
          <w:p w:rsidR="00813460" w:rsidRPr="00361E7C" w:rsidRDefault="00813460" w:rsidP="00813460">
            <w:pPr>
              <w:rPr>
                <w:b/>
                <w:sz w:val="18"/>
                <w:szCs w:val="18"/>
              </w:rPr>
            </w:pPr>
            <w:r w:rsidRPr="00361E7C">
              <w:rPr>
                <w:b/>
                <w:sz w:val="18"/>
                <w:szCs w:val="18"/>
              </w:rPr>
              <w:t>Part 1 (6:30 – 7:20 PM)</w:t>
            </w:r>
          </w:p>
        </w:tc>
        <w:tc>
          <w:tcPr>
            <w:tcW w:w="1920" w:type="dxa"/>
            <w:shd w:val="clear" w:color="auto" w:fill="auto"/>
          </w:tcPr>
          <w:p w:rsidR="00813460" w:rsidRPr="00361E7C" w:rsidRDefault="00813460" w:rsidP="00813460">
            <w:pPr>
              <w:rPr>
                <w:b/>
                <w:sz w:val="18"/>
                <w:szCs w:val="18"/>
              </w:rPr>
            </w:pPr>
            <w:r w:rsidRPr="00361E7C">
              <w:rPr>
                <w:b/>
                <w:sz w:val="18"/>
                <w:szCs w:val="18"/>
              </w:rPr>
              <w:t>Part 2 (7:25 – 8:15 PM)</w:t>
            </w:r>
          </w:p>
        </w:tc>
        <w:tc>
          <w:tcPr>
            <w:tcW w:w="1964" w:type="dxa"/>
            <w:shd w:val="clear" w:color="auto" w:fill="auto"/>
          </w:tcPr>
          <w:p w:rsidR="00813460" w:rsidRPr="00361E7C" w:rsidRDefault="00813460" w:rsidP="00813460">
            <w:pPr>
              <w:rPr>
                <w:b/>
                <w:sz w:val="18"/>
                <w:szCs w:val="18"/>
              </w:rPr>
            </w:pPr>
            <w:r w:rsidRPr="00361E7C">
              <w:rPr>
                <w:b/>
                <w:sz w:val="18"/>
                <w:szCs w:val="18"/>
              </w:rPr>
              <w:t>Part 3 (8:20 – 9:10 PM)</w:t>
            </w:r>
          </w:p>
        </w:tc>
        <w:tc>
          <w:tcPr>
            <w:tcW w:w="1434" w:type="dxa"/>
            <w:shd w:val="clear" w:color="auto" w:fill="auto"/>
          </w:tcPr>
          <w:p w:rsidR="00813460" w:rsidRPr="00361E7C" w:rsidRDefault="00813460" w:rsidP="00813460">
            <w:pPr>
              <w:jc w:val="center"/>
              <w:rPr>
                <w:b/>
                <w:sz w:val="18"/>
                <w:szCs w:val="18"/>
              </w:rPr>
            </w:pPr>
            <w:r w:rsidRPr="00361E7C">
              <w:rPr>
                <w:b/>
                <w:sz w:val="18"/>
                <w:szCs w:val="18"/>
              </w:rPr>
              <w:t>Assignment</w:t>
            </w:r>
          </w:p>
        </w:tc>
        <w:tc>
          <w:tcPr>
            <w:tcW w:w="1370" w:type="dxa"/>
            <w:shd w:val="clear" w:color="auto" w:fill="auto"/>
          </w:tcPr>
          <w:p w:rsidR="00813460" w:rsidRPr="00361E7C" w:rsidRDefault="00813460" w:rsidP="00813460">
            <w:pPr>
              <w:rPr>
                <w:b/>
                <w:sz w:val="18"/>
                <w:szCs w:val="18"/>
              </w:rPr>
            </w:pPr>
            <w:r w:rsidRPr="00361E7C">
              <w:rPr>
                <w:b/>
                <w:sz w:val="18"/>
                <w:szCs w:val="18"/>
              </w:rPr>
              <w:t>Note</w:t>
            </w: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8/30</w:t>
            </w:r>
          </w:p>
        </w:tc>
        <w:tc>
          <w:tcPr>
            <w:tcW w:w="2060" w:type="dxa"/>
            <w:shd w:val="clear" w:color="auto" w:fill="auto"/>
          </w:tcPr>
          <w:p w:rsidR="00813460" w:rsidRPr="00361E7C" w:rsidRDefault="00813460" w:rsidP="00813460">
            <w:pPr>
              <w:rPr>
                <w:sz w:val="18"/>
                <w:szCs w:val="18"/>
              </w:rPr>
            </w:pPr>
            <w:r w:rsidRPr="00361E7C">
              <w:rPr>
                <w:sz w:val="18"/>
                <w:szCs w:val="18"/>
              </w:rPr>
              <w:t>Class Intro, syllabus (all instructors)</w:t>
            </w:r>
          </w:p>
        </w:tc>
        <w:tc>
          <w:tcPr>
            <w:tcW w:w="1920" w:type="dxa"/>
            <w:shd w:val="clear" w:color="auto" w:fill="auto"/>
          </w:tcPr>
          <w:p w:rsidR="00813460" w:rsidRPr="00361E7C" w:rsidRDefault="00813460" w:rsidP="00813460">
            <w:pPr>
              <w:rPr>
                <w:sz w:val="18"/>
                <w:szCs w:val="18"/>
              </w:rPr>
            </w:pPr>
            <w:r w:rsidRPr="00361E7C">
              <w:rPr>
                <w:sz w:val="18"/>
                <w:szCs w:val="18"/>
              </w:rPr>
              <w:t>Professor Matt McMurray</w:t>
            </w:r>
          </w:p>
        </w:tc>
        <w:tc>
          <w:tcPr>
            <w:tcW w:w="1964" w:type="dxa"/>
            <w:shd w:val="clear" w:color="auto" w:fill="auto"/>
          </w:tcPr>
          <w:p w:rsidR="00813460" w:rsidRPr="00361E7C" w:rsidRDefault="00813460" w:rsidP="00813460">
            <w:pPr>
              <w:rPr>
                <w:sz w:val="18"/>
                <w:szCs w:val="18"/>
              </w:rPr>
            </w:pPr>
            <w:r w:rsidRPr="00361E7C">
              <w:rPr>
                <w:sz w:val="18"/>
                <w:szCs w:val="18"/>
              </w:rPr>
              <w:t xml:space="preserve">History of fermentation (Kiss); </w:t>
            </w:r>
          </w:p>
        </w:tc>
        <w:tc>
          <w:tcPr>
            <w:tcW w:w="1434" w:type="dxa"/>
            <w:shd w:val="clear" w:color="auto" w:fill="auto"/>
          </w:tcPr>
          <w:p w:rsidR="00813460" w:rsidRPr="00361E7C" w:rsidRDefault="00813460" w:rsidP="00813460">
            <w:pPr>
              <w:rPr>
                <w:sz w:val="18"/>
                <w:szCs w:val="18"/>
              </w:rPr>
            </w:pPr>
          </w:p>
        </w:tc>
        <w:tc>
          <w:tcPr>
            <w:tcW w:w="1370" w:type="dxa"/>
            <w:shd w:val="clear" w:color="auto" w:fill="auto"/>
          </w:tcPr>
          <w:p w:rsidR="00813460" w:rsidRPr="00361E7C" w:rsidRDefault="00813460" w:rsidP="00813460">
            <w:pPr>
              <w:rPr>
                <w:sz w:val="18"/>
                <w:szCs w:val="18"/>
              </w:rPr>
            </w:pPr>
            <w:r w:rsidRPr="00361E7C">
              <w:rPr>
                <w:sz w:val="18"/>
                <w:szCs w:val="18"/>
              </w:rPr>
              <w:t>$30 deposit on pH electrode; groups assigned</w:t>
            </w:r>
          </w:p>
        </w:tc>
      </w:tr>
      <w:tr w:rsidR="00813460" w:rsidRPr="00361E7C" w:rsidTr="003E4BA2">
        <w:trPr>
          <w:trHeight w:val="674"/>
        </w:trPr>
        <w:tc>
          <w:tcPr>
            <w:tcW w:w="828" w:type="dxa"/>
            <w:shd w:val="clear" w:color="auto" w:fill="auto"/>
          </w:tcPr>
          <w:p w:rsidR="00813460" w:rsidRPr="00361E7C" w:rsidRDefault="00813460" w:rsidP="00813460">
            <w:pPr>
              <w:jc w:val="center"/>
              <w:rPr>
                <w:b/>
                <w:sz w:val="18"/>
                <w:szCs w:val="18"/>
              </w:rPr>
            </w:pPr>
            <w:r w:rsidRPr="00361E7C">
              <w:rPr>
                <w:b/>
                <w:sz w:val="18"/>
                <w:szCs w:val="18"/>
              </w:rPr>
              <w:t>9/6</w:t>
            </w:r>
          </w:p>
        </w:tc>
        <w:tc>
          <w:tcPr>
            <w:tcW w:w="2060" w:type="dxa"/>
            <w:shd w:val="clear" w:color="auto" w:fill="auto"/>
          </w:tcPr>
          <w:p w:rsidR="00813460" w:rsidRPr="00361E7C" w:rsidRDefault="00813460" w:rsidP="00813460">
            <w:pPr>
              <w:rPr>
                <w:sz w:val="18"/>
                <w:szCs w:val="18"/>
              </w:rPr>
            </w:pPr>
            <w:r w:rsidRPr="00361E7C">
              <w:rPr>
                <w:sz w:val="18"/>
                <w:szCs w:val="18"/>
              </w:rPr>
              <w:t>Fermentation I (Actis)</w:t>
            </w:r>
          </w:p>
        </w:tc>
        <w:tc>
          <w:tcPr>
            <w:tcW w:w="1920" w:type="dxa"/>
            <w:shd w:val="clear" w:color="auto" w:fill="auto"/>
          </w:tcPr>
          <w:p w:rsidR="00813460" w:rsidRPr="00361E7C" w:rsidRDefault="00813460" w:rsidP="00813460">
            <w:pPr>
              <w:rPr>
                <w:sz w:val="18"/>
                <w:szCs w:val="18"/>
              </w:rPr>
            </w:pPr>
            <w:r w:rsidRPr="00361E7C">
              <w:rPr>
                <w:sz w:val="18"/>
                <w:szCs w:val="18"/>
              </w:rPr>
              <w:t>Fermentation II (Actis)</w:t>
            </w:r>
          </w:p>
        </w:tc>
        <w:tc>
          <w:tcPr>
            <w:tcW w:w="1964" w:type="dxa"/>
            <w:shd w:val="clear" w:color="auto" w:fill="auto"/>
          </w:tcPr>
          <w:p w:rsidR="00813460" w:rsidRPr="00361E7C" w:rsidRDefault="00813460" w:rsidP="00813460">
            <w:pPr>
              <w:rPr>
                <w:sz w:val="18"/>
                <w:szCs w:val="18"/>
              </w:rPr>
            </w:pPr>
            <w:r w:rsidRPr="00361E7C">
              <w:rPr>
                <w:sz w:val="18"/>
                <w:szCs w:val="18"/>
              </w:rPr>
              <w:t>Description of home projects; pH electrode (Danielson)</w:t>
            </w:r>
          </w:p>
        </w:tc>
        <w:tc>
          <w:tcPr>
            <w:tcW w:w="1434" w:type="dxa"/>
            <w:shd w:val="clear" w:color="auto" w:fill="auto"/>
          </w:tcPr>
          <w:p w:rsidR="00813460" w:rsidRPr="00361E7C" w:rsidRDefault="008771E8" w:rsidP="00813460">
            <w:pPr>
              <w:rPr>
                <w:sz w:val="18"/>
                <w:szCs w:val="18"/>
              </w:rPr>
            </w:pPr>
            <w:r>
              <w:rPr>
                <w:sz w:val="18"/>
                <w:szCs w:val="18"/>
              </w:rPr>
              <w:t>TBA</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9/13</w:t>
            </w:r>
          </w:p>
        </w:tc>
        <w:tc>
          <w:tcPr>
            <w:tcW w:w="2060" w:type="dxa"/>
            <w:shd w:val="clear" w:color="auto" w:fill="auto"/>
          </w:tcPr>
          <w:p w:rsidR="00813460" w:rsidRPr="00361E7C" w:rsidRDefault="00813460" w:rsidP="00813460">
            <w:pPr>
              <w:rPr>
                <w:sz w:val="18"/>
                <w:szCs w:val="18"/>
              </w:rPr>
            </w:pPr>
            <w:r w:rsidRPr="00361E7C">
              <w:rPr>
                <w:sz w:val="18"/>
                <w:szCs w:val="18"/>
              </w:rPr>
              <w:t>Beer Brewing I (Crowder)</w:t>
            </w:r>
          </w:p>
        </w:tc>
        <w:tc>
          <w:tcPr>
            <w:tcW w:w="1920" w:type="dxa"/>
            <w:shd w:val="clear" w:color="auto" w:fill="auto"/>
          </w:tcPr>
          <w:p w:rsidR="00813460" w:rsidRPr="00361E7C" w:rsidRDefault="00813460" w:rsidP="00813460">
            <w:pPr>
              <w:rPr>
                <w:sz w:val="18"/>
                <w:szCs w:val="18"/>
              </w:rPr>
            </w:pPr>
            <w:r w:rsidRPr="00361E7C">
              <w:rPr>
                <w:sz w:val="18"/>
                <w:szCs w:val="18"/>
              </w:rPr>
              <w:t>Beer Brewing II (Crowder)</w:t>
            </w:r>
          </w:p>
        </w:tc>
        <w:tc>
          <w:tcPr>
            <w:tcW w:w="1964" w:type="dxa"/>
            <w:shd w:val="clear" w:color="auto" w:fill="auto"/>
          </w:tcPr>
          <w:p w:rsidR="00813460" w:rsidRPr="00361E7C" w:rsidRDefault="00813460" w:rsidP="00813460">
            <w:pPr>
              <w:rPr>
                <w:sz w:val="18"/>
                <w:szCs w:val="18"/>
              </w:rPr>
            </w:pPr>
            <w:r w:rsidRPr="00361E7C">
              <w:rPr>
                <w:sz w:val="18"/>
                <w:szCs w:val="18"/>
              </w:rPr>
              <w:t>Lab – amylase activity (</w:t>
            </w:r>
            <w:proofErr w:type="spellStart"/>
            <w:r w:rsidRPr="00361E7C">
              <w:rPr>
                <w:sz w:val="18"/>
                <w:szCs w:val="18"/>
              </w:rPr>
              <w:t>Berberich</w:t>
            </w:r>
            <w:proofErr w:type="spellEnd"/>
            <w:r w:rsidRPr="00361E7C">
              <w:rPr>
                <w:sz w:val="18"/>
                <w:szCs w:val="18"/>
              </w:rPr>
              <w:t>)</w:t>
            </w:r>
          </w:p>
        </w:tc>
        <w:tc>
          <w:tcPr>
            <w:tcW w:w="1434" w:type="dxa"/>
            <w:shd w:val="clear" w:color="auto" w:fill="auto"/>
          </w:tcPr>
          <w:p w:rsidR="00813460" w:rsidRPr="00361E7C" w:rsidRDefault="008771E8" w:rsidP="00813460">
            <w:pPr>
              <w:rPr>
                <w:sz w:val="18"/>
                <w:szCs w:val="18"/>
              </w:rPr>
            </w:pPr>
            <w:r>
              <w:rPr>
                <w:sz w:val="18"/>
                <w:szCs w:val="18"/>
              </w:rPr>
              <w:t>TBA</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9/20</w:t>
            </w:r>
          </w:p>
        </w:tc>
        <w:tc>
          <w:tcPr>
            <w:tcW w:w="2060" w:type="dxa"/>
            <w:shd w:val="clear" w:color="auto" w:fill="auto"/>
          </w:tcPr>
          <w:p w:rsidR="00813460" w:rsidRPr="00361E7C" w:rsidRDefault="00813460" w:rsidP="00813460">
            <w:pPr>
              <w:rPr>
                <w:sz w:val="18"/>
                <w:szCs w:val="18"/>
              </w:rPr>
            </w:pPr>
            <w:r w:rsidRPr="00361E7C">
              <w:rPr>
                <w:sz w:val="18"/>
                <w:szCs w:val="18"/>
              </w:rPr>
              <w:t>Yeast  (Kiss)</w:t>
            </w:r>
          </w:p>
        </w:tc>
        <w:tc>
          <w:tcPr>
            <w:tcW w:w="1920" w:type="dxa"/>
            <w:shd w:val="clear" w:color="auto" w:fill="auto"/>
          </w:tcPr>
          <w:p w:rsidR="00813460" w:rsidRPr="00361E7C" w:rsidRDefault="00813460" w:rsidP="00813460">
            <w:pPr>
              <w:rPr>
                <w:sz w:val="18"/>
                <w:szCs w:val="18"/>
              </w:rPr>
            </w:pPr>
            <w:r w:rsidRPr="00361E7C">
              <w:rPr>
                <w:sz w:val="18"/>
                <w:szCs w:val="18"/>
              </w:rPr>
              <w:t>Lab - spectrophotometry-color, turbidity, bitterness (Danielson)</w:t>
            </w:r>
          </w:p>
        </w:tc>
        <w:tc>
          <w:tcPr>
            <w:tcW w:w="1964" w:type="dxa"/>
            <w:shd w:val="clear" w:color="auto" w:fill="auto"/>
          </w:tcPr>
          <w:p w:rsidR="00813460" w:rsidRPr="00361E7C" w:rsidRDefault="00813460" w:rsidP="00813460">
            <w:pPr>
              <w:rPr>
                <w:sz w:val="18"/>
                <w:szCs w:val="18"/>
              </w:rPr>
            </w:pPr>
            <w:r w:rsidRPr="00361E7C">
              <w:rPr>
                <w:sz w:val="18"/>
                <w:szCs w:val="18"/>
              </w:rPr>
              <w:t>Lab – spectrophotometry-color, turbidity, bitterness (Danielson)</w:t>
            </w:r>
          </w:p>
        </w:tc>
        <w:tc>
          <w:tcPr>
            <w:tcW w:w="1434" w:type="dxa"/>
            <w:shd w:val="clear" w:color="auto" w:fill="auto"/>
          </w:tcPr>
          <w:p w:rsidR="00813460" w:rsidRPr="00361E7C" w:rsidRDefault="00813460" w:rsidP="00813460">
            <w:pPr>
              <w:rPr>
                <w:sz w:val="18"/>
                <w:szCs w:val="18"/>
              </w:rPr>
            </w:pPr>
            <w:r w:rsidRPr="008771E8">
              <w:rPr>
                <w:sz w:val="18"/>
                <w:szCs w:val="18"/>
              </w:rPr>
              <w:t>Lab report on amylase, bitterness, color, turbidity due 9/27</w:t>
            </w:r>
          </w:p>
        </w:tc>
        <w:tc>
          <w:tcPr>
            <w:tcW w:w="1370" w:type="dxa"/>
            <w:shd w:val="clear" w:color="auto" w:fill="auto"/>
          </w:tcPr>
          <w:p w:rsidR="00813460" w:rsidRPr="00361E7C" w:rsidRDefault="00813460" w:rsidP="00813460">
            <w:pPr>
              <w:rPr>
                <w:color w:val="FF0000"/>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9/27</w:t>
            </w:r>
          </w:p>
        </w:tc>
        <w:tc>
          <w:tcPr>
            <w:tcW w:w="2060" w:type="dxa"/>
            <w:shd w:val="clear" w:color="auto" w:fill="auto"/>
          </w:tcPr>
          <w:p w:rsidR="00813460" w:rsidRPr="00361E7C" w:rsidRDefault="00813460" w:rsidP="00813460">
            <w:pPr>
              <w:rPr>
                <w:sz w:val="18"/>
                <w:szCs w:val="18"/>
              </w:rPr>
            </w:pPr>
            <w:r w:rsidRPr="00361E7C">
              <w:rPr>
                <w:sz w:val="18"/>
                <w:szCs w:val="18"/>
              </w:rPr>
              <w:t>Lab – Sequencing I (Kiss)</w:t>
            </w:r>
          </w:p>
        </w:tc>
        <w:tc>
          <w:tcPr>
            <w:tcW w:w="1920" w:type="dxa"/>
            <w:shd w:val="clear" w:color="auto" w:fill="auto"/>
          </w:tcPr>
          <w:p w:rsidR="00813460" w:rsidRPr="00361E7C" w:rsidRDefault="00813460" w:rsidP="00813460">
            <w:pPr>
              <w:rPr>
                <w:sz w:val="18"/>
                <w:szCs w:val="18"/>
              </w:rPr>
            </w:pPr>
            <w:r w:rsidRPr="00361E7C">
              <w:rPr>
                <w:sz w:val="18"/>
                <w:szCs w:val="18"/>
              </w:rPr>
              <w:t>Lab – Sequencing II (Kiss)</w:t>
            </w:r>
          </w:p>
        </w:tc>
        <w:tc>
          <w:tcPr>
            <w:tcW w:w="1964" w:type="dxa"/>
            <w:shd w:val="clear" w:color="auto" w:fill="auto"/>
          </w:tcPr>
          <w:p w:rsidR="00813460" w:rsidRPr="00361E7C" w:rsidRDefault="00813460" w:rsidP="00813460">
            <w:pPr>
              <w:rPr>
                <w:sz w:val="18"/>
                <w:szCs w:val="18"/>
              </w:rPr>
            </w:pPr>
            <w:r w:rsidRPr="00361E7C">
              <w:rPr>
                <w:sz w:val="18"/>
                <w:szCs w:val="18"/>
              </w:rPr>
              <w:t>Professor Rose Marie Ward</w:t>
            </w:r>
          </w:p>
        </w:tc>
        <w:tc>
          <w:tcPr>
            <w:tcW w:w="1434" w:type="dxa"/>
            <w:shd w:val="clear" w:color="auto" w:fill="auto"/>
          </w:tcPr>
          <w:p w:rsidR="00813460" w:rsidRPr="00361E7C" w:rsidRDefault="00813460" w:rsidP="00813460">
            <w:pPr>
              <w:rPr>
                <w:sz w:val="18"/>
                <w:szCs w:val="18"/>
              </w:rPr>
            </w:pPr>
            <w:r w:rsidRPr="009C6EA5">
              <w:rPr>
                <w:sz w:val="18"/>
                <w:szCs w:val="18"/>
              </w:rPr>
              <w:t>Lab report on sequencing due 10/4</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10/4</w:t>
            </w:r>
          </w:p>
        </w:tc>
        <w:tc>
          <w:tcPr>
            <w:tcW w:w="2060" w:type="dxa"/>
            <w:shd w:val="clear" w:color="auto" w:fill="auto"/>
          </w:tcPr>
          <w:p w:rsidR="00813460" w:rsidRPr="00361E7C" w:rsidRDefault="00813460" w:rsidP="00813460">
            <w:pPr>
              <w:rPr>
                <w:sz w:val="18"/>
                <w:szCs w:val="18"/>
              </w:rPr>
            </w:pPr>
            <w:r w:rsidRPr="00361E7C">
              <w:rPr>
                <w:sz w:val="18"/>
                <w:szCs w:val="18"/>
              </w:rPr>
              <w:t>Miller Coors</w:t>
            </w:r>
          </w:p>
        </w:tc>
        <w:tc>
          <w:tcPr>
            <w:tcW w:w="1920" w:type="dxa"/>
            <w:shd w:val="clear" w:color="auto" w:fill="auto"/>
          </w:tcPr>
          <w:p w:rsidR="00813460" w:rsidRPr="00361E7C" w:rsidRDefault="00813460" w:rsidP="00813460">
            <w:pPr>
              <w:rPr>
                <w:sz w:val="18"/>
                <w:szCs w:val="18"/>
              </w:rPr>
            </w:pPr>
            <w:r w:rsidRPr="00361E7C">
              <w:rPr>
                <w:sz w:val="18"/>
                <w:szCs w:val="18"/>
              </w:rPr>
              <w:t>Miller Coors</w:t>
            </w:r>
          </w:p>
        </w:tc>
        <w:tc>
          <w:tcPr>
            <w:tcW w:w="1964" w:type="dxa"/>
            <w:shd w:val="clear" w:color="auto" w:fill="auto"/>
          </w:tcPr>
          <w:p w:rsidR="00813460" w:rsidRPr="00361E7C" w:rsidRDefault="00813460" w:rsidP="00813460">
            <w:pPr>
              <w:rPr>
                <w:sz w:val="18"/>
                <w:szCs w:val="18"/>
              </w:rPr>
            </w:pPr>
            <w:r w:rsidRPr="00361E7C">
              <w:rPr>
                <w:sz w:val="18"/>
                <w:szCs w:val="18"/>
              </w:rPr>
              <w:t>Miller Coors</w:t>
            </w:r>
          </w:p>
        </w:tc>
        <w:tc>
          <w:tcPr>
            <w:tcW w:w="1434" w:type="dxa"/>
            <w:shd w:val="clear" w:color="auto" w:fill="auto"/>
          </w:tcPr>
          <w:p w:rsidR="00813460" w:rsidRPr="00361E7C" w:rsidRDefault="00862B6E" w:rsidP="00813460">
            <w:pPr>
              <w:rPr>
                <w:sz w:val="18"/>
                <w:szCs w:val="18"/>
              </w:rPr>
            </w:pPr>
            <w:r>
              <w:rPr>
                <w:sz w:val="18"/>
                <w:szCs w:val="18"/>
              </w:rPr>
              <w:t>TBA</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10/11</w:t>
            </w:r>
          </w:p>
        </w:tc>
        <w:tc>
          <w:tcPr>
            <w:tcW w:w="2060" w:type="dxa"/>
            <w:shd w:val="clear" w:color="auto" w:fill="auto"/>
          </w:tcPr>
          <w:p w:rsidR="00813460" w:rsidRPr="00361E7C" w:rsidRDefault="00813460" w:rsidP="00813460">
            <w:pPr>
              <w:rPr>
                <w:b/>
                <w:sz w:val="18"/>
                <w:szCs w:val="18"/>
              </w:rPr>
            </w:pPr>
            <w:r w:rsidRPr="00361E7C">
              <w:rPr>
                <w:b/>
                <w:sz w:val="18"/>
                <w:szCs w:val="18"/>
              </w:rPr>
              <w:t>Mid-term</w:t>
            </w:r>
          </w:p>
        </w:tc>
        <w:tc>
          <w:tcPr>
            <w:tcW w:w="1920" w:type="dxa"/>
            <w:shd w:val="clear" w:color="auto" w:fill="auto"/>
          </w:tcPr>
          <w:p w:rsidR="00813460" w:rsidRPr="00361E7C" w:rsidRDefault="00813460" w:rsidP="00813460">
            <w:pPr>
              <w:rPr>
                <w:sz w:val="18"/>
                <w:szCs w:val="18"/>
              </w:rPr>
            </w:pPr>
            <w:r w:rsidRPr="00361E7C">
              <w:rPr>
                <w:sz w:val="18"/>
                <w:szCs w:val="18"/>
              </w:rPr>
              <w:t>Project Updates</w:t>
            </w:r>
          </w:p>
        </w:tc>
        <w:tc>
          <w:tcPr>
            <w:tcW w:w="1964" w:type="dxa"/>
            <w:shd w:val="clear" w:color="auto" w:fill="auto"/>
          </w:tcPr>
          <w:p w:rsidR="00813460" w:rsidRPr="00772410" w:rsidRDefault="008C0C24" w:rsidP="00813460">
            <w:pPr>
              <w:rPr>
                <w:sz w:val="18"/>
                <w:szCs w:val="18"/>
              </w:rPr>
            </w:pPr>
            <w:r w:rsidRPr="00772410">
              <w:rPr>
                <w:sz w:val="18"/>
                <w:szCs w:val="18"/>
              </w:rPr>
              <w:t>Home project Abstract and discussion</w:t>
            </w:r>
          </w:p>
        </w:tc>
        <w:tc>
          <w:tcPr>
            <w:tcW w:w="1434" w:type="dxa"/>
            <w:shd w:val="clear" w:color="auto" w:fill="auto"/>
          </w:tcPr>
          <w:p w:rsidR="00813460" w:rsidRPr="00772410" w:rsidRDefault="00557412" w:rsidP="00813460">
            <w:pPr>
              <w:rPr>
                <w:sz w:val="18"/>
                <w:szCs w:val="18"/>
              </w:rPr>
            </w:pPr>
            <w:r w:rsidRPr="00772410">
              <w:rPr>
                <w:sz w:val="18"/>
                <w:szCs w:val="18"/>
              </w:rPr>
              <w:t>Home project report due 10/18</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10/18</w:t>
            </w:r>
          </w:p>
        </w:tc>
        <w:tc>
          <w:tcPr>
            <w:tcW w:w="2060" w:type="dxa"/>
            <w:shd w:val="clear" w:color="auto" w:fill="auto"/>
          </w:tcPr>
          <w:p w:rsidR="00813460" w:rsidRPr="00361E7C" w:rsidRDefault="00813460" w:rsidP="00813460">
            <w:pPr>
              <w:rPr>
                <w:sz w:val="18"/>
                <w:szCs w:val="18"/>
              </w:rPr>
            </w:pPr>
            <w:r w:rsidRPr="00361E7C">
              <w:rPr>
                <w:sz w:val="18"/>
                <w:szCs w:val="18"/>
              </w:rPr>
              <w:t>Cell growth and kinetics (</w:t>
            </w:r>
            <w:proofErr w:type="spellStart"/>
            <w:r w:rsidRPr="00361E7C">
              <w:rPr>
                <w:sz w:val="18"/>
                <w:szCs w:val="18"/>
              </w:rPr>
              <w:t>Berberich</w:t>
            </w:r>
            <w:proofErr w:type="spellEnd"/>
            <w:r w:rsidRPr="00361E7C">
              <w:rPr>
                <w:sz w:val="18"/>
                <w:szCs w:val="18"/>
              </w:rPr>
              <w:t>)</w:t>
            </w:r>
          </w:p>
        </w:tc>
        <w:tc>
          <w:tcPr>
            <w:tcW w:w="1920" w:type="dxa"/>
            <w:shd w:val="clear" w:color="auto" w:fill="auto"/>
          </w:tcPr>
          <w:p w:rsidR="00813460" w:rsidRPr="00361E7C" w:rsidRDefault="00813460" w:rsidP="00813460">
            <w:pPr>
              <w:rPr>
                <w:sz w:val="18"/>
                <w:szCs w:val="18"/>
              </w:rPr>
            </w:pPr>
            <w:r w:rsidRPr="00361E7C">
              <w:rPr>
                <w:sz w:val="18"/>
                <w:szCs w:val="18"/>
              </w:rPr>
              <w:t>Bioreactor design, sterilization, and scale-up (</w:t>
            </w:r>
            <w:proofErr w:type="spellStart"/>
            <w:r w:rsidRPr="00361E7C">
              <w:rPr>
                <w:sz w:val="18"/>
                <w:szCs w:val="18"/>
              </w:rPr>
              <w:t>Berberich</w:t>
            </w:r>
            <w:proofErr w:type="spellEnd"/>
            <w:r w:rsidRPr="00361E7C">
              <w:rPr>
                <w:sz w:val="18"/>
                <w:szCs w:val="18"/>
              </w:rPr>
              <w:t>)</w:t>
            </w:r>
          </w:p>
          <w:p w:rsidR="00813460" w:rsidRPr="00361E7C" w:rsidRDefault="00813460" w:rsidP="00813460">
            <w:pPr>
              <w:rPr>
                <w:sz w:val="18"/>
                <w:szCs w:val="18"/>
              </w:rPr>
            </w:pPr>
          </w:p>
        </w:tc>
        <w:tc>
          <w:tcPr>
            <w:tcW w:w="1964" w:type="dxa"/>
            <w:shd w:val="clear" w:color="auto" w:fill="auto"/>
          </w:tcPr>
          <w:p w:rsidR="00813460" w:rsidRPr="00361E7C" w:rsidRDefault="00813460" w:rsidP="00813460">
            <w:pPr>
              <w:rPr>
                <w:sz w:val="18"/>
                <w:szCs w:val="18"/>
              </w:rPr>
            </w:pPr>
            <w:r w:rsidRPr="00361E7C">
              <w:rPr>
                <w:sz w:val="18"/>
                <w:szCs w:val="18"/>
              </w:rPr>
              <w:t>Spirits (Crowder)</w:t>
            </w:r>
          </w:p>
        </w:tc>
        <w:tc>
          <w:tcPr>
            <w:tcW w:w="1434" w:type="dxa"/>
            <w:shd w:val="clear" w:color="auto" w:fill="auto"/>
          </w:tcPr>
          <w:p w:rsidR="00813460" w:rsidRPr="00361E7C" w:rsidRDefault="00813460" w:rsidP="00813460">
            <w:pPr>
              <w:rPr>
                <w:sz w:val="18"/>
                <w:szCs w:val="18"/>
              </w:rPr>
            </w:pP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10/25</w:t>
            </w:r>
          </w:p>
        </w:tc>
        <w:tc>
          <w:tcPr>
            <w:tcW w:w="2060" w:type="dxa"/>
            <w:shd w:val="clear" w:color="auto" w:fill="auto"/>
          </w:tcPr>
          <w:p w:rsidR="00813460" w:rsidRPr="00361E7C" w:rsidRDefault="00813460" w:rsidP="00813460">
            <w:pPr>
              <w:rPr>
                <w:sz w:val="18"/>
                <w:szCs w:val="18"/>
              </w:rPr>
            </w:pPr>
            <w:r w:rsidRPr="00361E7C">
              <w:rPr>
                <w:sz w:val="18"/>
                <w:szCs w:val="18"/>
              </w:rPr>
              <w:t>Process monitoring and control (</w:t>
            </w:r>
            <w:proofErr w:type="spellStart"/>
            <w:r w:rsidRPr="00361E7C">
              <w:rPr>
                <w:sz w:val="18"/>
                <w:szCs w:val="18"/>
              </w:rPr>
              <w:t>Berberich</w:t>
            </w:r>
            <w:proofErr w:type="spellEnd"/>
            <w:r w:rsidRPr="00361E7C">
              <w:rPr>
                <w:sz w:val="18"/>
                <w:szCs w:val="18"/>
              </w:rPr>
              <w:t>)</w:t>
            </w:r>
          </w:p>
        </w:tc>
        <w:tc>
          <w:tcPr>
            <w:tcW w:w="1920" w:type="dxa"/>
            <w:shd w:val="clear" w:color="auto" w:fill="auto"/>
          </w:tcPr>
          <w:p w:rsidR="00813460" w:rsidRPr="00361E7C" w:rsidRDefault="00813460" w:rsidP="00813460">
            <w:pPr>
              <w:rPr>
                <w:sz w:val="18"/>
                <w:szCs w:val="18"/>
              </w:rPr>
            </w:pPr>
            <w:r w:rsidRPr="00361E7C">
              <w:rPr>
                <w:sz w:val="18"/>
                <w:szCs w:val="18"/>
              </w:rPr>
              <w:t>Lab: Lactic acid titration lab (Danielson)</w:t>
            </w:r>
          </w:p>
        </w:tc>
        <w:tc>
          <w:tcPr>
            <w:tcW w:w="1964" w:type="dxa"/>
            <w:shd w:val="clear" w:color="auto" w:fill="auto"/>
          </w:tcPr>
          <w:p w:rsidR="00813460" w:rsidRPr="00361E7C" w:rsidRDefault="00813460" w:rsidP="00813460">
            <w:pPr>
              <w:rPr>
                <w:sz w:val="18"/>
                <w:szCs w:val="18"/>
              </w:rPr>
            </w:pPr>
            <w:r w:rsidRPr="00361E7C">
              <w:rPr>
                <w:sz w:val="18"/>
                <w:szCs w:val="18"/>
              </w:rPr>
              <w:t>Lab: Lactic acid titration lab (Danielson)</w:t>
            </w:r>
          </w:p>
        </w:tc>
        <w:tc>
          <w:tcPr>
            <w:tcW w:w="1434" w:type="dxa"/>
            <w:shd w:val="clear" w:color="auto" w:fill="auto"/>
          </w:tcPr>
          <w:p w:rsidR="00813460" w:rsidRPr="008771E8" w:rsidRDefault="00813460" w:rsidP="008771E8">
            <w:pPr>
              <w:rPr>
                <w:sz w:val="18"/>
                <w:szCs w:val="18"/>
                <w:highlight w:val="yellow"/>
              </w:rPr>
            </w:pPr>
            <w:r w:rsidRPr="008771E8">
              <w:rPr>
                <w:sz w:val="18"/>
                <w:szCs w:val="18"/>
              </w:rPr>
              <w:t xml:space="preserve">Lab report on lactic acid titration due </w:t>
            </w:r>
            <w:r w:rsidR="008771E8" w:rsidRPr="008771E8">
              <w:rPr>
                <w:sz w:val="18"/>
                <w:szCs w:val="18"/>
              </w:rPr>
              <w:t>11/1</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11/1</w:t>
            </w:r>
          </w:p>
        </w:tc>
        <w:tc>
          <w:tcPr>
            <w:tcW w:w="2060" w:type="dxa"/>
            <w:shd w:val="clear" w:color="auto" w:fill="auto"/>
          </w:tcPr>
          <w:p w:rsidR="00813460" w:rsidRPr="00361E7C" w:rsidRDefault="00813460" w:rsidP="00813460">
            <w:pPr>
              <w:rPr>
                <w:sz w:val="18"/>
                <w:szCs w:val="18"/>
              </w:rPr>
            </w:pPr>
            <w:r w:rsidRPr="00361E7C">
              <w:rPr>
                <w:sz w:val="18"/>
                <w:szCs w:val="18"/>
              </w:rPr>
              <w:t>Distillation (</w:t>
            </w:r>
            <w:proofErr w:type="spellStart"/>
            <w:r w:rsidRPr="00361E7C">
              <w:rPr>
                <w:sz w:val="18"/>
                <w:szCs w:val="18"/>
              </w:rPr>
              <w:t>Berberich</w:t>
            </w:r>
            <w:proofErr w:type="spellEnd"/>
            <w:r w:rsidRPr="00361E7C">
              <w:rPr>
                <w:sz w:val="18"/>
                <w:szCs w:val="18"/>
              </w:rPr>
              <w:t>)</w:t>
            </w:r>
          </w:p>
        </w:tc>
        <w:tc>
          <w:tcPr>
            <w:tcW w:w="1920" w:type="dxa"/>
            <w:shd w:val="clear" w:color="auto" w:fill="auto"/>
          </w:tcPr>
          <w:p w:rsidR="00813460" w:rsidRPr="00361E7C" w:rsidRDefault="00813460" w:rsidP="00813460">
            <w:pPr>
              <w:rPr>
                <w:sz w:val="18"/>
                <w:szCs w:val="18"/>
              </w:rPr>
            </w:pPr>
            <w:r w:rsidRPr="00361E7C">
              <w:rPr>
                <w:sz w:val="18"/>
                <w:szCs w:val="18"/>
              </w:rPr>
              <w:t>Plate theory and rate theory (Danielson)</w:t>
            </w:r>
          </w:p>
        </w:tc>
        <w:tc>
          <w:tcPr>
            <w:tcW w:w="1964" w:type="dxa"/>
            <w:shd w:val="clear" w:color="auto" w:fill="auto"/>
          </w:tcPr>
          <w:p w:rsidR="00813460" w:rsidRPr="00361E7C" w:rsidRDefault="00813460" w:rsidP="00813460">
            <w:pPr>
              <w:rPr>
                <w:sz w:val="18"/>
                <w:szCs w:val="18"/>
              </w:rPr>
            </w:pPr>
            <w:r w:rsidRPr="00361E7C">
              <w:rPr>
                <w:sz w:val="18"/>
                <w:szCs w:val="18"/>
              </w:rPr>
              <w:t>Lab: Atomic absorption lab (Danielson)</w:t>
            </w:r>
          </w:p>
        </w:tc>
        <w:tc>
          <w:tcPr>
            <w:tcW w:w="1434" w:type="dxa"/>
            <w:shd w:val="clear" w:color="auto" w:fill="auto"/>
          </w:tcPr>
          <w:p w:rsidR="00813460" w:rsidRPr="00361E7C" w:rsidRDefault="00813460" w:rsidP="00813460">
            <w:pPr>
              <w:rPr>
                <w:sz w:val="18"/>
                <w:szCs w:val="18"/>
                <w:highlight w:val="yellow"/>
              </w:rPr>
            </w:pPr>
            <w:r w:rsidRPr="008771E8">
              <w:rPr>
                <w:sz w:val="18"/>
                <w:szCs w:val="18"/>
              </w:rPr>
              <w:t>Lab report on AA due 11/8</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11/8</w:t>
            </w:r>
          </w:p>
        </w:tc>
        <w:tc>
          <w:tcPr>
            <w:tcW w:w="2060" w:type="dxa"/>
            <w:shd w:val="clear" w:color="auto" w:fill="auto"/>
          </w:tcPr>
          <w:p w:rsidR="00813460" w:rsidRPr="00361E7C" w:rsidRDefault="00813460" w:rsidP="00813460">
            <w:pPr>
              <w:rPr>
                <w:sz w:val="18"/>
                <w:szCs w:val="18"/>
              </w:rPr>
            </w:pPr>
            <w:r w:rsidRPr="00361E7C">
              <w:rPr>
                <w:sz w:val="18"/>
                <w:szCs w:val="18"/>
              </w:rPr>
              <w:t>GC and HPLC fundamentals (Danielson)</w:t>
            </w:r>
          </w:p>
        </w:tc>
        <w:tc>
          <w:tcPr>
            <w:tcW w:w="1920" w:type="dxa"/>
            <w:shd w:val="clear" w:color="auto" w:fill="auto"/>
          </w:tcPr>
          <w:p w:rsidR="00813460" w:rsidRPr="00361E7C" w:rsidRDefault="00813460" w:rsidP="00813460">
            <w:pPr>
              <w:rPr>
                <w:sz w:val="18"/>
                <w:szCs w:val="18"/>
              </w:rPr>
            </w:pPr>
            <w:r w:rsidRPr="00361E7C">
              <w:rPr>
                <w:sz w:val="18"/>
                <w:szCs w:val="18"/>
              </w:rPr>
              <w:t>Lab: GC and LC (Danielson)</w:t>
            </w:r>
          </w:p>
        </w:tc>
        <w:tc>
          <w:tcPr>
            <w:tcW w:w="1964" w:type="dxa"/>
            <w:shd w:val="clear" w:color="auto" w:fill="auto"/>
          </w:tcPr>
          <w:p w:rsidR="00813460" w:rsidRPr="00361E7C" w:rsidRDefault="00813460" w:rsidP="00813460">
            <w:pPr>
              <w:rPr>
                <w:sz w:val="18"/>
                <w:szCs w:val="18"/>
              </w:rPr>
            </w:pPr>
            <w:r w:rsidRPr="00361E7C">
              <w:rPr>
                <w:sz w:val="18"/>
                <w:szCs w:val="18"/>
              </w:rPr>
              <w:t>Lab: GC and LC (Danielson)</w:t>
            </w:r>
          </w:p>
        </w:tc>
        <w:tc>
          <w:tcPr>
            <w:tcW w:w="1434" w:type="dxa"/>
            <w:shd w:val="clear" w:color="auto" w:fill="auto"/>
          </w:tcPr>
          <w:p w:rsidR="00813460" w:rsidRPr="00361E7C" w:rsidRDefault="00813460" w:rsidP="00813460">
            <w:pPr>
              <w:rPr>
                <w:sz w:val="18"/>
                <w:szCs w:val="18"/>
                <w:highlight w:val="yellow"/>
              </w:rPr>
            </w:pPr>
            <w:r w:rsidRPr="008771E8">
              <w:rPr>
                <w:sz w:val="18"/>
                <w:szCs w:val="18"/>
              </w:rPr>
              <w:t>Lab report on GC and LC due 11/15</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11/15</w:t>
            </w:r>
          </w:p>
        </w:tc>
        <w:tc>
          <w:tcPr>
            <w:tcW w:w="2060" w:type="dxa"/>
            <w:shd w:val="clear" w:color="auto" w:fill="auto"/>
          </w:tcPr>
          <w:p w:rsidR="00813460" w:rsidRPr="00361E7C" w:rsidRDefault="00813460" w:rsidP="00813460">
            <w:pPr>
              <w:rPr>
                <w:sz w:val="18"/>
                <w:szCs w:val="18"/>
              </w:rPr>
            </w:pPr>
            <w:r w:rsidRPr="00361E7C">
              <w:rPr>
                <w:sz w:val="18"/>
                <w:szCs w:val="18"/>
              </w:rPr>
              <w:t>Municipal brewery</w:t>
            </w:r>
          </w:p>
        </w:tc>
        <w:tc>
          <w:tcPr>
            <w:tcW w:w="1920" w:type="dxa"/>
            <w:shd w:val="clear" w:color="auto" w:fill="auto"/>
          </w:tcPr>
          <w:p w:rsidR="00813460" w:rsidRPr="00361E7C" w:rsidRDefault="00813460" w:rsidP="00813460">
            <w:pPr>
              <w:rPr>
                <w:sz w:val="18"/>
                <w:szCs w:val="18"/>
              </w:rPr>
            </w:pPr>
            <w:r w:rsidRPr="00361E7C">
              <w:rPr>
                <w:sz w:val="18"/>
                <w:szCs w:val="18"/>
              </w:rPr>
              <w:t>Municipal brewery</w:t>
            </w:r>
          </w:p>
        </w:tc>
        <w:tc>
          <w:tcPr>
            <w:tcW w:w="1964" w:type="dxa"/>
            <w:shd w:val="clear" w:color="auto" w:fill="auto"/>
          </w:tcPr>
          <w:p w:rsidR="00813460" w:rsidRPr="00361E7C" w:rsidRDefault="00813460" w:rsidP="00813460">
            <w:pPr>
              <w:rPr>
                <w:sz w:val="18"/>
                <w:szCs w:val="18"/>
              </w:rPr>
            </w:pPr>
            <w:r w:rsidRPr="00361E7C">
              <w:rPr>
                <w:sz w:val="18"/>
                <w:szCs w:val="18"/>
              </w:rPr>
              <w:t>Municipal brewery</w:t>
            </w:r>
          </w:p>
        </w:tc>
        <w:tc>
          <w:tcPr>
            <w:tcW w:w="1434" w:type="dxa"/>
            <w:shd w:val="clear" w:color="auto" w:fill="auto"/>
          </w:tcPr>
          <w:p w:rsidR="00813460" w:rsidRPr="00361E7C" w:rsidRDefault="00862B6E" w:rsidP="00813460">
            <w:pPr>
              <w:rPr>
                <w:sz w:val="18"/>
                <w:szCs w:val="18"/>
              </w:rPr>
            </w:pPr>
            <w:r>
              <w:rPr>
                <w:sz w:val="18"/>
                <w:szCs w:val="18"/>
              </w:rPr>
              <w:t>TBA</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11/22</w:t>
            </w:r>
          </w:p>
        </w:tc>
        <w:tc>
          <w:tcPr>
            <w:tcW w:w="2060" w:type="dxa"/>
            <w:shd w:val="clear" w:color="auto" w:fill="auto"/>
          </w:tcPr>
          <w:p w:rsidR="00813460" w:rsidRPr="00361E7C" w:rsidRDefault="00813460" w:rsidP="00813460">
            <w:pPr>
              <w:rPr>
                <w:sz w:val="18"/>
                <w:szCs w:val="18"/>
              </w:rPr>
            </w:pPr>
            <w:r w:rsidRPr="00361E7C">
              <w:rPr>
                <w:sz w:val="18"/>
                <w:szCs w:val="18"/>
              </w:rPr>
              <w:t>No class</w:t>
            </w:r>
          </w:p>
        </w:tc>
        <w:tc>
          <w:tcPr>
            <w:tcW w:w="1920" w:type="dxa"/>
            <w:shd w:val="clear" w:color="auto" w:fill="auto"/>
          </w:tcPr>
          <w:p w:rsidR="00813460" w:rsidRPr="00361E7C" w:rsidRDefault="00813460" w:rsidP="00813460">
            <w:pPr>
              <w:rPr>
                <w:sz w:val="18"/>
                <w:szCs w:val="18"/>
              </w:rPr>
            </w:pPr>
            <w:r w:rsidRPr="00361E7C">
              <w:rPr>
                <w:sz w:val="18"/>
                <w:szCs w:val="18"/>
              </w:rPr>
              <w:t>No class</w:t>
            </w:r>
          </w:p>
        </w:tc>
        <w:tc>
          <w:tcPr>
            <w:tcW w:w="1964" w:type="dxa"/>
            <w:shd w:val="clear" w:color="auto" w:fill="auto"/>
          </w:tcPr>
          <w:p w:rsidR="00813460" w:rsidRPr="00361E7C" w:rsidRDefault="00813460" w:rsidP="00813460">
            <w:pPr>
              <w:rPr>
                <w:sz w:val="18"/>
                <w:szCs w:val="18"/>
              </w:rPr>
            </w:pPr>
            <w:r w:rsidRPr="00361E7C">
              <w:rPr>
                <w:sz w:val="18"/>
                <w:szCs w:val="18"/>
              </w:rPr>
              <w:t>No class</w:t>
            </w:r>
          </w:p>
        </w:tc>
        <w:tc>
          <w:tcPr>
            <w:tcW w:w="1434" w:type="dxa"/>
            <w:shd w:val="clear" w:color="auto" w:fill="auto"/>
          </w:tcPr>
          <w:p w:rsidR="00813460" w:rsidRPr="00361E7C" w:rsidRDefault="00813460" w:rsidP="00813460">
            <w:pPr>
              <w:rPr>
                <w:sz w:val="18"/>
                <w:szCs w:val="18"/>
              </w:rPr>
            </w:pP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11/29</w:t>
            </w:r>
          </w:p>
        </w:tc>
        <w:tc>
          <w:tcPr>
            <w:tcW w:w="2060" w:type="dxa"/>
            <w:shd w:val="clear" w:color="auto" w:fill="auto"/>
          </w:tcPr>
          <w:p w:rsidR="00813460" w:rsidRPr="00361E7C" w:rsidRDefault="00813460" w:rsidP="00813460">
            <w:pPr>
              <w:rPr>
                <w:sz w:val="18"/>
                <w:szCs w:val="18"/>
              </w:rPr>
            </w:pPr>
            <w:r w:rsidRPr="00361E7C">
              <w:rPr>
                <w:sz w:val="18"/>
                <w:szCs w:val="18"/>
              </w:rPr>
              <w:t>EPR lecture (</w:t>
            </w:r>
            <w:proofErr w:type="spellStart"/>
            <w:r w:rsidRPr="00361E7C">
              <w:rPr>
                <w:sz w:val="18"/>
                <w:szCs w:val="18"/>
              </w:rPr>
              <w:t>McCarrick</w:t>
            </w:r>
            <w:proofErr w:type="spellEnd"/>
            <w:r w:rsidRPr="00361E7C">
              <w:rPr>
                <w:sz w:val="18"/>
                <w:szCs w:val="18"/>
              </w:rPr>
              <w:t>)</w:t>
            </w:r>
          </w:p>
        </w:tc>
        <w:tc>
          <w:tcPr>
            <w:tcW w:w="1920" w:type="dxa"/>
            <w:shd w:val="clear" w:color="auto" w:fill="auto"/>
          </w:tcPr>
          <w:p w:rsidR="00813460" w:rsidRPr="00361E7C" w:rsidRDefault="00813460" w:rsidP="00813460">
            <w:pPr>
              <w:rPr>
                <w:sz w:val="18"/>
                <w:szCs w:val="18"/>
              </w:rPr>
            </w:pPr>
            <w:r w:rsidRPr="00361E7C">
              <w:rPr>
                <w:sz w:val="18"/>
                <w:szCs w:val="18"/>
              </w:rPr>
              <w:t>Lab: EPR (</w:t>
            </w:r>
            <w:proofErr w:type="spellStart"/>
            <w:r w:rsidRPr="00361E7C">
              <w:rPr>
                <w:sz w:val="18"/>
                <w:szCs w:val="18"/>
              </w:rPr>
              <w:t>McCarrick</w:t>
            </w:r>
            <w:proofErr w:type="spellEnd"/>
            <w:r w:rsidRPr="00361E7C">
              <w:rPr>
                <w:sz w:val="18"/>
                <w:szCs w:val="18"/>
              </w:rPr>
              <w:t>)</w:t>
            </w:r>
          </w:p>
        </w:tc>
        <w:tc>
          <w:tcPr>
            <w:tcW w:w="1964" w:type="dxa"/>
            <w:shd w:val="clear" w:color="auto" w:fill="auto"/>
          </w:tcPr>
          <w:p w:rsidR="00813460" w:rsidRPr="00361E7C" w:rsidRDefault="00813460" w:rsidP="00813460">
            <w:pPr>
              <w:rPr>
                <w:sz w:val="18"/>
                <w:szCs w:val="18"/>
              </w:rPr>
            </w:pPr>
            <w:r w:rsidRPr="00361E7C">
              <w:rPr>
                <w:sz w:val="18"/>
                <w:szCs w:val="18"/>
              </w:rPr>
              <w:t>Lab: EPR (</w:t>
            </w:r>
            <w:proofErr w:type="spellStart"/>
            <w:r w:rsidRPr="00361E7C">
              <w:rPr>
                <w:sz w:val="18"/>
                <w:szCs w:val="18"/>
              </w:rPr>
              <w:t>McCarrick</w:t>
            </w:r>
            <w:proofErr w:type="spellEnd"/>
            <w:r w:rsidRPr="00361E7C">
              <w:rPr>
                <w:sz w:val="18"/>
                <w:szCs w:val="18"/>
              </w:rPr>
              <w:t>)</w:t>
            </w:r>
          </w:p>
        </w:tc>
        <w:tc>
          <w:tcPr>
            <w:tcW w:w="1434" w:type="dxa"/>
            <w:shd w:val="clear" w:color="auto" w:fill="auto"/>
          </w:tcPr>
          <w:p w:rsidR="00813460" w:rsidRPr="00361E7C" w:rsidRDefault="009C6EA5" w:rsidP="00813460">
            <w:pPr>
              <w:rPr>
                <w:sz w:val="18"/>
                <w:szCs w:val="18"/>
              </w:rPr>
            </w:pPr>
            <w:r>
              <w:rPr>
                <w:sz w:val="18"/>
                <w:szCs w:val="18"/>
              </w:rPr>
              <w:t>Lab report on EPR due 12/6</w:t>
            </w: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12/6</w:t>
            </w:r>
          </w:p>
        </w:tc>
        <w:tc>
          <w:tcPr>
            <w:tcW w:w="2060" w:type="dxa"/>
            <w:shd w:val="clear" w:color="auto" w:fill="auto"/>
          </w:tcPr>
          <w:p w:rsidR="00813460" w:rsidRPr="00361E7C" w:rsidRDefault="00813460" w:rsidP="00813460">
            <w:pPr>
              <w:rPr>
                <w:sz w:val="18"/>
                <w:szCs w:val="18"/>
              </w:rPr>
            </w:pPr>
            <w:r w:rsidRPr="00361E7C">
              <w:rPr>
                <w:sz w:val="18"/>
                <w:szCs w:val="18"/>
              </w:rPr>
              <w:t>Final project</w:t>
            </w:r>
          </w:p>
        </w:tc>
        <w:tc>
          <w:tcPr>
            <w:tcW w:w="1920" w:type="dxa"/>
            <w:shd w:val="clear" w:color="auto" w:fill="auto"/>
          </w:tcPr>
          <w:p w:rsidR="00813460" w:rsidRPr="00361E7C" w:rsidRDefault="00813460" w:rsidP="00813460">
            <w:pPr>
              <w:rPr>
                <w:sz w:val="18"/>
                <w:szCs w:val="18"/>
              </w:rPr>
            </w:pPr>
            <w:r w:rsidRPr="00361E7C">
              <w:rPr>
                <w:sz w:val="18"/>
                <w:szCs w:val="18"/>
              </w:rPr>
              <w:t>Final project</w:t>
            </w:r>
          </w:p>
        </w:tc>
        <w:tc>
          <w:tcPr>
            <w:tcW w:w="1964" w:type="dxa"/>
            <w:shd w:val="clear" w:color="auto" w:fill="auto"/>
          </w:tcPr>
          <w:p w:rsidR="00813460" w:rsidRPr="00361E7C" w:rsidRDefault="00813460" w:rsidP="00813460">
            <w:pPr>
              <w:rPr>
                <w:sz w:val="18"/>
                <w:szCs w:val="18"/>
              </w:rPr>
            </w:pPr>
            <w:r w:rsidRPr="00361E7C">
              <w:rPr>
                <w:sz w:val="18"/>
                <w:szCs w:val="18"/>
              </w:rPr>
              <w:t>Final project</w:t>
            </w:r>
          </w:p>
        </w:tc>
        <w:tc>
          <w:tcPr>
            <w:tcW w:w="1434" w:type="dxa"/>
            <w:shd w:val="clear" w:color="auto" w:fill="auto"/>
          </w:tcPr>
          <w:p w:rsidR="00813460" w:rsidRPr="00361E7C" w:rsidRDefault="00813460" w:rsidP="00813460">
            <w:pPr>
              <w:rPr>
                <w:sz w:val="18"/>
                <w:szCs w:val="18"/>
              </w:rPr>
            </w:pPr>
          </w:p>
        </w:tc>
        <w:tc>
          <w:tcPr>
            <w:tcW w:w="1370" w:type="dxa"/>
            <w:shd w:val="clear" w:color="auto" w:fill="auto"/>
          </w:tcPr>
          <w:p w:rsidR="00813460" w:rsidRPr="00361E7C" w:rsidRDefault="00813460" w:rsidP="00813460">
            <w:pPr>
              <w:rPr>
                <w:sz w:val="18"/>
                <w:szCs w:val="18"/>
              </w:rPr>
            </w:pPr>
          </w:p>
        </w:tc>
      </w:tr>
      <w:tr w:rsidR="00813460" w:rsidRPr="00361E7C" w:rsidTr="00361E7C">
        <w:tc>
          <w:tcPr>
            <w:tcW w:w="828" w:type="dxa"/>
            <w:shd w:val="clear" w:color="auto" w:fill="auto"/>
          </w:tcPr>
          <w:p w:rsidR="00813460" w:rsidRPr="00361E7C" w:rsidRDefault="00813460" w:rsidP="00813460">
            <w:pPr>
              <w:jc w:val="center"/>
              <w:rPr>
                <w:b/>
                <w:sz w:val="18"/>
                <w:szCs w:val="18"/>
              </w:rPr>
            </w:pPr>
            <w:r w:rsidRPr="00361E7C">
              <w:rPr>
                <w:b/>
                <w:sz w:val="18"/>
                <w:szCs w:val="18"/>
              </w:rPr>
              <w:t>Wed 12/13</w:t>
            </w:r>
          </w:p>
          <w:p w:rsidR="00813460" w:rsidRPr="00361E7C" w:rsidRDefault="00813460" w:rsidP="00813460">
            <w:pPr>
              <w:jc w:val="center"/>
              <w:rPr>
                <w:b/>
                <w:sz w:val="18"/>
                <w:szCs w:val="18"/>
              </w:rPr>
            </w:pPr>
            <w:r w:rsidRPr="00361E7C">
              <w:rPr>
                <w:b/>
                <w:sz w:val="18"/>
                <w:szCs w:val="18"/>
              </w:rPr>
              <w:t>7:45 – 9:45 PM</w:t>
            </w:r>
          </w:p>
        </w:tc>
        <w:tc>
          <w:tcPr>
            <w:tcW w:w="2060" w:type="dxa"/>
            <w:shd w:val="clear" w:color="auto" w:fill="auto"/>
          </w:tcPr>
          <w:p w:rsidR="00813460" w:rsidRPr="00361E7C" w:rsidRDefault="00813460" w:rsidP="00813460">
            <w:pPr>
              <w:rPr>
                <w:sz w:val="18"/>
                <w:szCs w:val="18"/>
              </w:rPr>
            </w:pPr>
            <w:r w:rsidRPr="00361E7C">
              <w:rPr>
                <w:sz w:val="18"/>
                <w:szCs w:val="18"/>
              </w:rPr>
              <w:t>Final Exam</w:t>
            </w:r>
          </w:p>
        </w:tc>
        <w:tc>
          <w:tcPr>
            <w:tcW w:w="1920" w:type="dxa"/>
            <w:shd w:val="clear" w:color="auto" w:fill="auto"/>
          </w:tcPr>
          <w:p w:rsidR="00813460" w:rsidRPr="00361E7C" w:rsidRDefault="00813460" w:rsidP="00813460">
            <w:pPr>
              <w:rPr>
                <w:sz w:val="18"/>
                <w:szCs w:val="18"/>
              </w:rPr>
            </w:pPr>
            <w:r w:rsidRPr="00361E7C">
              <w:rPr>
                <w:sz w:val="18"/>
                <w:szCs w:val="18"/>
              </w:rPr>
              <w:t>Final Exam</w:t>
            </w:r>
          </w:p>
        </w:tc>
        <w:tc>
          <w:tcPr>
            <w:tcW w:w="1964" w:type="dxa"/>
            <w:shd w:val="clear" w:color="auto" w:fill="auto"/>
          </w:tcPr>
          <w:p w:rsidR="00813460" w:rsidRPr="00361E7C" w:rsidRDefault="00813460" w:rsidP="00813460">
            <w:pPr>
              <w:rPr>
                <w:sz w:val="18"/>
                <w:szCs w:val="18"/>
              </w:rPr>
            </w:pPr>
            <w:r w:rsidRPr="00361E7C">
              <w:rPr>
                <w:sz w:val="18"/>
                <w:szCs w:val="18"/>
              </w:rPr>
              <w:t>Final Exam</w:t>
            </w:r>
          </w:p>
        </w:tc>
        <w:tc>
          <w:tcPr>
            <w:tcW w:w="1434" w:type="dxa"/>
            <w:shd w:val="clear" w:color="auto" w:fill="auto"/>
          </w:tcPr>
          <w:p w:rsidR="00813460" w:rsidRPr="00361E7C" w:rsidRDefault="00813460" w:rsidP="00813460">
            <w:pPr>
              <w:rPr>
                <w:sz w:val="18"/>
                <w:szCs w:val="18"/>
              </w:rPr>
            </w:pPr>
          </w:p>
        </w:tc>
        <w:tc>
          <w:tcPr>
            <w:tcW w:w="1370" w:type="dxa"/>
            <w:shd w:val="clear" w:color="auto" w:fill="auto"/>
          </w:tcPr>
          <w:p w:rsidR="00813460" w:rsidRPr="00361E7C" w:rsidRDefault="00813460" w:rsidP="00813460">
            <w:pPr>
              <w:rPr>
                <w:sz w:val="18"/>
                <w:szCs w:val="18"/>
              </w:rPr>
            </w:pPr>
          </w:p>
        </w:tc>
      </w:tr>
    </w:tbl>
    <w:p w:rsidR="00D45AA0" w:rsidRPr="00361E7C" w:rsidRDefault="00D45AA0">
      <w:pPr>
        <w:rPr>
          <w:sz w:val="18"/>
          <w:szCs w:val="18"/>
        </w:rPr>
      </w:pPr>
    </w:p>
    <w:p w:rsidR="00C04AD0" w:rsidRDefault="00C04AD0"/>
    <w:sectPr w:rsidR="00C04AD0" w:rsidSect="000E04FE">
      <w:footerReference w:type="default" r:id="rId16"/>
      <w:type w:val="continuous"/>
      <w:pgSz w:w="12240" w:h="15840"/>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8D" w:rsidRDefault="0012408D">
      <w:r>
        <w:separator/>
      </w:r>
    </w:p>
  </w:endnote>
  <w:endnote w:type="continuationSeparator" w:id="0">
    <w:p w:rsidR="0012408D" w:rsidRDefault="0012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F8" w:rsidRDefault="00670DFB">
    <w:pPr>
      <w:pStyle w:val="Footer"/>
      <w:ind w:right="360"/>
    </w:pPr>
    <w:r>
      <w:rPr>
        <w:noProof/>
      </w:rPr>
      <mc:AlternateContent>
        <mc:Choice Requires="wps">
          <w:drawing>
            <wp:anchor distT="0" distB="0" distL="0" distR="0" simplePos="0" relativeHeight="251657728" behindDoc="0" locked="0" layoutInCell="1" allowOverlap="1">
              <wp:simplePos x="0" y="0"/>
              <wp:positionH relativeFrom="page">
                <wp:posOffset>6772910</wp:posOffset>
              </wp:positionH>
              <wp:positionV relativeFrom="paragraph">
                <wp:posOffset>635</wp:posOffset>
              </wp:positionV>
              <wp:extent cx="84455" cy="177800"/>
              <wp:effectExtent l="635" t="698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EF8" w:rsidRDefault="00797EF8">
                          <w:pPr>
                            <w:pStyle w:val="Footer"/>
                            <w:pBdr>
                              <w:top w:val="none" w:sz="0" w:space="0" w:color="000000"/>
                              <w:left w:val="none" w:sz="0" w:space="0" w:color="000000"/>
                              <w:bottom w:val="none" w:sz="0" w:space="0" w:color="000000"/>
                              <w:right w:val="none" w:sz="0" w:space="0" w:color="000000"/>
                            </w:pBdr>
                          </w:pPr>
                          <w:r>
                            <w:rPr>
                              <w:rStyle w:val="pagenumber"/>
                            </w:rPr>
                            <w:fldChar w:fldCharType="begin"/>
                          </w:r>
                          <w:r>
                            <w:rPr>
                              <w:rStyle w:val="pagenumber"/>
                            </w:rPr>
                            <w:instrText xml:space="preserve"> PAGE </w:instrText>
                          </w:r>
                          <w:r>
                            <w:rPr>
                              <w:rStyle w:val="pagenumber"/>
                            </w:rPr>
                            <w:fldChar w:fldCharType="separate"/>
                          </w:r>
                          <w:r w:rsidR="003E20B6">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3pt;margin-top:.05pt;width:6.65pt;height: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8p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" stroked="f">
              <v:fill opacity="0"/>
              <v:textbox inset="0,0,0,0">
                <w:txbxContent>
                  <w:p w:rsidR="00797EF8" w:rsidRDefault="00797EF8">
                    <w:pPr>
                      <w:pStyle w:val="Footer"/>
                      <w:pBdr>
                        <w:top w:val="none" w:sz="0" w:space="0" w:color="000000"/>
                        <w:left w:val="none" w:sz="0" w:space="0" w:color="000000"/>
                        <w:bottom w:val="none" w:sz="0" w:space="0" w:color="000000"/>
                        <w:right w:val="none" w:sz="0" w:space="0" w:color="000000"/>
                      </w:pBdr>
                    </w:pPr>
                    <w:r>
                      <w:rPr>
                        <w:rStyle w:val="pagenumber"/>
                      </w:rPr>
                      <w:fldChar w:fldCharType="begin"/>
                    </w:r>
                    <w:r>
                      <w:rPr>
                        <w:rStyle w:val="pagenumber"/>
                      </w:rPr>
                      <w:instrText xml:space="preserve"> PAGE </w:instrText>
                    </w:r>
                    <w:r>
                      <w:rPr>
                        <w:rStyle w:val="pagenumber"/>
                      </w:rPr>
                      <w:fldChar w:fldCharType="separate"/>
                    </w:r>
                    <w:r w:rsidR="003E20B6">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8D" w:rsidRDefault="0012408D">
      <w:r>
        <w:separator/>
      </w:r>
    </w:p>
  </w:footnote>
  <w:footnote w:type="continuationSeparator" w:id="0">
    <w:p w:rsidR="0012408D" w:rsidRDefault="00124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744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DD"/>
    <w:rsid w:val="000122C8"/>
    <w:rsid w:val="000329E9"/>
    <w:rsid w:val="000331B5"/>
    <w:rsid w:val="000617D4"/>
    <w:rsid w:val="000A69DF"/>
    <w:rsid w:val="000E04FE"/>
    <w:rsid w:val="00117300"/>
    <w:rsid w:val="0012408D"/>
    <w:rsid w:val="001277F4"/>
    <w:rsid w:val="00132482"/>
    <w:rsid w:val="00140287"/>
    <w:rsid w:val="00145115"/>
    <w:rsid w:val="001B3602"/>
    <w:rsid w:val="001F5BFD"/>
    <w:rsid w:val="002133BB"/>
    <w:rsid w:val="002B5444"/>
    <w:rsid w:val="002C7D75"/>
    <w:rsid w:val="0035136E"/>
    <w:rsid w:val="00361E7C"/>
    <w:rsid w:val="00365DEF"/>
    <w:rsid w:val="003728FB"/>
    <w:rsid w:val="00390547"/>
    <w:rsid w:val="003D2CDC"/>
    <w:rsid w:val="003E20B6"/>
    <w:rsid w:val="003E4BA2"/>
    <w:rsid w:val="00406986"/>
    <w:rsid w:val="004242CC"/>
    <w:rsid w:val="004B49C7"/>
    <w:rsid w:val="004B762C"/>
    <w:rsid w:val="004C6B35"/>
    <w:rsid w:val="00521918"/>
    <w:rsid w:val="00524CF3"/>
    <w:rsid w:val="00557412"/>
    <w:rsid w:val="005943AC"/>
    <w:rsid w:val="006003F2"/>
    <w:rsid w:val="00630213"/>
    <w:rsid w:val="00651EAE"/>
    <w:rsid w:val="00670DFB"/>
    <w:rsid w:val="006C71BE"/>
    <w:rsid w:val="006D5C1C"/>
    <w:rsid w:val="007528E7"/>
    <w:rsid w:val="00772410"/>
    <w:rsid w:val="00797EF8"/>
    <w:rsid w:val="007C268F"/>
    <w:rsid w:val="007C34DD"/>
    <w:rsid w:val="00813460"/>
    <w:rsid w:val="0083576F"/>
    <w:rsid w:val="00862B6E"/>
    <w:rsid w:val="008771E8"/>
    <w:rsid w:val="008C0C24"/>
    <w:rsid w:val="0090183D"/>
    <w:rsid w:val="00922312"/>
    <w:rsid w:val="00963E24"/>
    <w:rsid w:val="009C6EA5"/>
    <w:rsid w:val="009E09A2"/>
    <w:rsid w:val="00A10D5E"/>
    <w:rsid w:val="00A43FE1"/>
    <w:rsid w:val="00A63DDB"/>
    <w:rsid w:val="00A90381"/>
    <w:rsid w:val="00AB3731"/>
    <w:rsid w:val="00AE1B5B"/>
    <w:rsid w:val="00B1043A"/>
    <w:rsid w:val="00B37752"/>
    <w:rsid w:val="00B47EBF"/>
    <w:rsid w:val="00B92C69"/>
    <w:rsid w:val="00BE646E"/>
    <w:rsid w:val="00C02242"/>
    <w:rsid w:val="00C04AD0"/>
    <w:rsid w:val="00C17C7C"/>
    <w:rsid w:val="00C57BB2"/>
    <w:rsid w:val="00CA15B0"/>
    <w:rsid w:val="00CA4CA5"/>
    <w:rsid w:val="00CC0434"/>
    <w:rsid w:val="00D2685F"/>
    <w:rsid w:val="00D45AA0"/>
    <w:rsid w:val="00D70D4A"/>
    <w:rsid w:val="00D76510"/>
    <w:rsid w:val="00DC412F"/>
    <w:rsid w:val="00DE2E26"/>
    <w:rsid w:val="00E2521E"/>
    <w:rsid w:val="00E80439"/>
    <w:rsid w:val="00E90F1B"/>
    <w:rsid w:val="00ED6740"/>
    <w:rsid w:val="00F371C8"/>
    <w:rsid w:val="00F62D9B"/>
    <w:rsid w:val="00FB08AA"/>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32AC1E"/>
  <w14:defaultImageDpi w14:val="300"/>
  <w15:chartTrackingRefBased/>
  <w15:docId w15:val="{7F7F2CE0-306C-4E1F-B652-A6E6085C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style>
  <w:style w:type="character" w:customStyle="1" w:styleId="annotationreference">
    <w:name w:val="annotation reference"/>
    <w:rPr>
      <w:sz w:val="18"/>
      <w:szCs w:val="18"/>
    </w:rPr>
  </w:style>
  <w:style w:type="character" w:customStyle="1" w:styleId="CommentTextChar">
    <w:name w:val="Comment Text Char"/>
    <w:basedOn w:val="DefaultParagraphFont0"/>
  </w:style>
  <w:style w:type="character" w:customStyle="1" w:styleId="TitleChar">
    <w:name w:val="Title Char"/>
    <w:basedOn w:val="DefaultParagraphFont0"/>
  </w:style>
  <w:style w:type="character" w:customStyle="1" w:styleId="CommentTextChar1">
    <w:name w:val="Comment Text Char1"/>
    <w:rPr>
      <w:color w:val="00000A"/>
    </w:rPr>
  </w:style>
  <w:style w:type="character" w:customStyle="1" w:styleId="TitleChar1">
    <w:name w:val="Title Char1"/>
    <w:basedOn w:val="DefaultParagraphFont0"/>
  </w:style>
  <w:style w:type="character" w:customStyle="1" w:styleId="BalloonTextChar">
    <w:name w:val="Balloon Text Char"/>
    <w:basedOn w:val="DefaultParagraphFont0"/>
  </w:style>
  <w:style w:type="character" w:customStyle="1" w:styleId="FooterChar">
    <w:name w:val="Footer Char"/>
    <w:rPr>
      <w:color w:val="00000A"/>
    </w:rPr>
  </w:style>
  <w:style w:type="character" w:customStyle="1" w:styleId="pagenumber">
    <w:name w:val="page number"/>
    <w:basedOn w:val="DefaultParagraphFont0"/>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LightGrid-Accent3">
    <w:name w:val="Light Grid Accent 3"/>
    <w:basedOn w:val="Normal"/>
    <w:qFormat/>
    <w:pPr>
      <w:ind w:left="720"/>
      <w:contextualSpacing/>
    </w:pPr>
  </w:style>
  <w:style w:type="paragraph" w:styleId="NormalWeb">
    <w:name w:val="Normal (Web)"/>
    <w:basedOn w:val="Normal"/>
    <w:pPr>
      <w:spacing w:after="200" w:line="276" w:lineRule="auto"/>
    </w:pPr>
  </w:style>
  <w:style w:type="paragraph" w:customStyle="1" w:styleId="annotationtext">
    <w:name w:val="annotation text"/>
    <w:basedOn w:val="Normal"/>
    <w:rPr>
      <w:color w:val="00000A"/>
    </w:rPr>
  </w:style>
  <w:style w:type="paragraph" w:styleId="Title">
    <w:name w:val="Title"/>
    <w:basedOn w:val="Normal"/>
    <w:qFormat/>
    <w:pPr>
      <w:tabs>
        <w:tab w:val="left" w:pos="7560"/>
      </w:tabs>
      <w:jc w:val="center"/>
    </w:pPr>
  </w:style>
  <w:style w:type="paragraph" w:styleId="BalloonText">
    <w:name w:val="Balloon Text"/>
    <w:basedOn w:val="Normal"/>
  </w:style>
  <w:style w:type="paragraph" w:styleId="Footer">
    <w:name w:val="footer"/>
    <w:basedOn w:val="Normal"/>
    <w:pPr>
      <w:tabs>
        <w:tab w:val="center" w:pos="4320"/>
        <w:tab w:val="right" w:pos="8640"/>
      </w:tabs>
    </w:p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0E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3576F"/>
    <w:rPr>
      <w:sz w:val="18"/>
      <w:szCs w:val="18"/>
    </w:rPr>
  </w:style>
  <w:style w:type="paragraph" w:styleId="CommentText">
    <w:name w:val="annotation text"/>
    <w:basedOn w:val="Normal"/>
    <w:link w:val="CommentTextChar2"/>
    <w:uiPriority w:val="99"/>
    <w:semiHidden/>
    <w:unhideWhenUsed/>
    <w:rsid w:val="0083576F"/>
    <w:rPr>
      <w:sz w:val="24"/>
      <w:szCs w:val="24"/>
    </w:rPr>
  </w:style>
  <w:style w:type="character" w:customStyle="1" w:styleId="CommentTextChar2">
    <w:name w:val="Comment Text Char2"/>
    <w:link w:val="CommentText"/>
    <w:uiPriority w:val="99"/>
    <w:semiHidden/>
    <w:rsid w:val="0083576F"/>
    <w:rPr>
      <w:sz w:val="24"/>
      <w:szCs w:val="24"/>
    </w:rPr>
  </w:style>
  <w:style w:type="paragraph" w:styleId="CommentSubject">
    <w:name w:val="annotation subject"/>
    <w:basedOn w:val="CommentText"/>
    <w:next w:val="CommentText"/>
    <w:link w:val="CommentSubjectChar"/>
    <w:uiPriority w:val="99"/>
    <w:semiHidden/>
    <w:unhideWhenUsed/>
    <w:rsid w:val="0083576F"/>
    <w:rPr>
      <w:b/>
      <w:bCs/>
      <w:sz w:val="20"/>
      <w:szCs w:val="20"/>
    </w:rPr>
  </w:style>
  <w:style w:type="character" w:customStyle="1" w:styleId="CommentSubjectChar">
    <w:name w:val="Comment Subject Char"/>
    <w:link w:val="CommentSubject"/>
    <w:uiPriority w:val="99"/>
    <w:semiHidden/>
    <w:rsid w:val="008357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erberj@miamioh.edu" TargetMode="External"/><Relationship Id="rId13" Type="http://schemas.openxmlformats.org/officeDocument/2006/relationships/hyperlink" Target="mailto:mcmurrms@miamioh.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tisla@miamioh.edu" TargetMode="External"/><Relationship Id="rId12" Type="http://schemas.openxmlformats.org/officeDocument/2006/relationships/hyperlink" Target="mailto:rob.mccarrick@miamio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ssAJ@MiamiOH.edu" TargetMode="External"/><Relationship Id="rId5" Type="http://schemas.openxmlformats.org/officeDocument/2006/relationships/footnotes" Target="footnotes.xml"/><Relationship Id="rId15" Type="http://schemas.openxmlformats.org/officeDocument/2006/relationships/hyperlink" Target="http://blogs.miamioh.edu/miamipolicies/?p=1981" TargetMode="External"/><Relationship Id="rId10" Type="http://schemas.openxmlformats.org/officeDocument/2006/relationships/hyperlink" Target="mailto:danielnd@miamioh.edu" TargetMode="External"/><Relationship Id="rId4" Type="http://schemas.openxmlformats.org/officeDocument/2006/relationships/webSettings" Target="webSettings.xml"/><Relationship Id="rId9" Type="http://schemas.openxmlformats.org/officeDocument/2006/relationships/hyperlink" Target="mailto:crowdemw@miamioh.edu" TargetMode="External"/><Relationship Id="rId14" Type="http://schemas.openxmlformats.org/officeDocument/2006/relationships/hyperlink" Target="http://blogs.miamioh.edu/miamipolicies/?p=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13328</CharactersWithSpaces>
  <SharedDoc>false</SharedDoc>
  <HLinks>
    <vt:vector size="48" baseType="variant">
      <vt:variant>
        <vt:i4>3866730</vt:i4>
      </vt:variant>
      <vt:variant>
        <vt:i4>21</vt:i4>
      </vt:variant>
      <vt:variant>
        <vt:i4>0</vt:i4>
      </vt:variant>
      <vt:variant>
        <vt:i4>5</vt:i4>
      </vt:variant>
      <vt:variant>
        <vt:lpwstr>http://blogs.miamioh.edu/miamipolicies/?p=1981</vt:lpwstr>
      </vt:variant>
      <vt:variant>
        <vt:lpwstr/>
      </vt:variant>
      <vt:variant>
        <vt:i4>3145827</vt:i4>
      </vt:variant>
      <vt:variant>
        <vt:i4>18</vt:i4>
      </vt:variant>
      <vt:variant>
        <vt:i4>0</vt:i4>
      </vt:variant>
      <vt:variant>
        <vt:i4>5</vt:i4>
      </vt:variant>
      <vt:variant>
        <vt:lpwstr>http://blogs.miamioh.edu/miamipolicies/?p=2122</vt:lpwstr>
      </vt:variant>
      <vt:variant>
        <vt:lpwstr/>
      </vt:variant>
      <vt:variant>
        <vt:i4>1114233</vt:i4>
      </vt:variant>
      <vt:variant>
        <vt:i4>15</vt:i4>
      </vt:variant>
      <vt:variant>
        <vt:i4>0</vt:i4>
      </vt:variant>
      <vt:variant>
        <vt:i4>5</vt:i4>
      </vt:variant>
      <vt:variant>
        <vt:lpwstr>mailto:rob.mccarrick@miamioh.edu</vt:lpwstr>
      </vt:variant>
      <vt:variant>
        <vt:lpwstr/>
      </vt:variant>
      <vt:variant>
        <vt:i4>7995431</vt:i4>
      </vt:variant>
      <vt:variant>
        <vt:i4>12</vt:i4>
      </vt:variant>
      <vt:variant>
        <vt:i4>0</vt:i4>
      </vt:variant>
      <vt:variant>
        <vt:i4>5</vt:i4>
      </vt:variant>
      <vt:variant>
        <vt:lpwstr>mailto:KissAJ@MiamiOH.edu</vt:lpwstr>
      </vt:variant>
      <vt:variant>
        <vt:lpwstr/>
      </vt:variant>
      <vt:variant>
        <vt:i4>131159</vt:i4>
      </vt:variant>
      <vt:variant>
        <vt:i4>9</vt:i4>
      </vt:variant>
      <vt:variant>
        <vt:i4>0</vt:i4>
      </vt:variant>
      <vt:variant>
        <vt:i4>5</vt:i4>
      </vt:variant>
      <vt:variant>
        <vt:lpwstr>mailto:danielnd@miamioh.edu</vt:lpwstr>
      </vt:variant>
      <vt:variant>
        <vt:lpwstr/>
      </vt:variant>
      <vt:variant>
        <vt:i4>393280</vt:i4>
      </vt:variant>
      <vt:variant>
        <vt:i4>6</vt:i4>
      </vt:variant>
      <vt:variant>
        <vt:i4>0</vt:i4>
      </vt:variant>
      <vt:variant>
        <vt:i4>5</vt:i4>
      </vt:variant>
      <vt:variant>
        <vt:lpwstr>mailto:crowdemw@miamioh.edu</vt:lpwstr>
      </vt:variant>
      <vt:variant>
        <vt:lpwstr/>
      </vt:variant>
      <vt:variant>
        <vt:i4>6291550</vt:i4>
      </vt:variant>
      <vt:variant>
        <vt:i4>3</vt:i4>
      </vt:variant>
      <vt:variant>
        <vt:i4>0</vt:i4>
      </vt:variant>
      <vt:variant>
        <vt:i4>5</vt:i4>
      </vt:variant>
      <vt:variant>
        <vt:lpwstr>mailto:berberj@miamioh.edu</vt:lpwstr>
      </vt:variant>
      <vt:variant>
        <vt:lpwstr/>
      </vt:variant>
      <vt:variant>
        <vt:i4>7864397</vt:i4>
      </vt:variant>
      <vt:variant>
        <vt:i4>0</vt:i4>
      </vt:variant>
      <vt:variant>
        <vt:i4>0</vt:i4>
      </vt:variant>
      <vt:variant>
        <vt:i4>5</vt:i4>
      </vt:variant>
      <vt:variant>
        <vt:lpwstr>mailto:actisla@miamioh.edu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Andor J. Dr.</dc:creator>
  <cp:keywords/>
  <cp:lastModifiedBy>Matthew McMurray</cp:lastModifiedBy>
  <cp:revision>4</cp:revision>
  <cp:lastPrinted>2017-08-26T23:25:00Z</cp:lastPrinted>
  <dcterms:created xsi:type="dcterms:W3CDTF">2018-01-10T19:13:00Z</dcterms:created>
  <dcterms:modified xsi:type="dcterms:W3CDTF">2018-01-10T19:15:00Z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Miami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